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610E" w14:textId="54D69335" w:rsidR="009D5D77" w:rsidRDefault="004A7C20" w:rsidP="003F080B">
      <w:pPr>
        <w:tabs>
          <w:tab w:val="left" w:pos="540"/>
        </w:tabs>
        <w:spacing w:after="0"/>
        <w:ind w:left="10773"/>
        <w:jc w:val="both"/>
        <w:rPr>
          <w:rFonts w:ascii="Times New Roman" w:hAnsi="Times New Roman"/>
          <w:sz w:val="24"/>
          <w:szCs w:val="24"/>
          <w:lang w:val="uk-UA"/>
        </w:rPr>
      </w:pPr>
      <w:r w:rsidRPr="004A7C20">
        <w:rPr>
          <w:rFonts w:ascii="Times New Roman" w:hAnsi="Times New Roman"/>
          <w:sz w:val="24"/>
          <w:szCs w:val="24"/>
          <w:lang w:val="uk-UA"/>
        </w:rPr>
        <w:t>Додаток 1</w:t>
      </w:r>
    </w:p>
    <w:p w14:paraId="46DA38B0" w14:textId="624EA25B" w:rsidR="00BC0904" w:rsidRDefault="00BC0904" w:rsidP="003F080B">
      <w:pPr>
        <w:tabs>
          <w:tab w:val="left" w:pos="540"/>
        </w:tabs>
        <w:spacing w:after="0"/>
        <w:ind w:left="10773"/>
        <w:jc w:val="both"/>
        <w:rPr>
          <w:rFonts w:ascii="Times New Roman" w:hAnsi="Times New Roman"/>
          <w:sz w:val="24"/>
          <w:szCs w:val="24"/>
          <w:lang w:val="uk-UA"/>
        </w:rPr>
      </w:pPr>
      <w:r>
        <w:rPr>
          <w:rFonts w:ascii="Times New Roman" w:hAnsi="Times New Roman"/>
          <w:sz w:val="24"/>
          <w:szCs w:val="24"/>
          <w:lang w:val="uk-UA"/>
        </w:rPr>
        <w:t>до рішення Южноукраїнської міської ради</w:t>
      </w:r>
    </w:p>
    <w:p w14:paraId="0DBDBCD2" w14:textId="7D0D6724" w:rsidR="00BC0904" w:rsidRPr="004A7C20" w:rsidRDefault="00BC0904" w:rsidP="003F080B">
      <w:pPr>
        <w:tabs>
          <w:tab w:val="left" w:pos="540"/>
        </w:tabs>
        <w:spacing w:after="0"/>
        <w:ind w:left="10773"/>
        <w:jc w:val="both"/>
        <w:rPr>
          <w:rFonts w:ascii="Times New Roman" w:hAnsi="Times New Roman"/>
          <w:sz w:val="24"/>
          <w:szCs w:val="24"/>
          <w:lang w:val="uk-UA"/>
        </w:rPr>
      </w:pPr>
      <w:r>
        <w:rPr>
          <w:rFonts w:ascii="Times New Roman" w:hAnsi="Times New Roman"/>
          <w:sz w:val="24"/>
          <w:szCs w:val="24"/>
          <w:lang w:val="uk-UA"/>
        </w:rPr>
        <w:t>від __</w:t>
      </w:r>
      <w:r w:rsidR="00014CE4">
        <w:rPr>
          <w:rFonts w:ascii="Times New Roman" w:hAnsi="Times New Roman"/>
          <w:sz w:val="24"/>
          <w:szCs w:val="24"/>
          <w:lang w:val="uk-UA"/>
        </w:rPr>
        <w:t>30.08.</w:t>
      </w:r>
      <w:r>
        <w:rPr>
          <w:rFonts w:ascii="Times New Roman" w:hAnsi="Times New Roman"/>
          <w:sz w:val="24"/>
          <w:szCs w:val="24"/>
          <w:lang w:val="uk-UA"/>
        </w:rPr>
        <w:t>__2024 №_</w:t>
      </w:r>
      <w:r w:rsidR="00014CE4">
        <w:rPr>
          <w:rFonts w:ascii="Times New Roman" w:hAnsi="Times New Roman"/>
          <w:sz w:val="24"/>
          <w:szCs w:val="24"/>
          <w:lang w:val="uk-UA"/>
        </w:rPr>
        <w:t>1898</w:t>
      </w:r>
      <w:r>
        <w:rPr>
          <w:rFonts w:ascii="Times New Roman" w:hAnsi="Times New Roman"/>
          <w:sz w:val="24"/>
          <w:szCs w:val="24"/>
          <w:lang w:val="uk-UA"/>
        </w:rPr>
        <w:t>_</w:t>
      </w:r>
    </w:p>
    <w:p w14:paraId="4E6B2ACA" w14:textId="00557575" w:rsidR="00EF45CD" w:rsidRPr="004A7C20" w:rsidRDefault="00EF45CD" w:rsidP="004C311F">
      <w:pPr>
        <w:tabs>
          <w:tab w:val="left" w:pos="540"/>
        </w:tabs>
        <w:spacing w:after="0"/>
        <w:ind w:firstLine="709"/>
        <w:jc w:val="both"/>
        <w:rPr>
          <w:rFonts w:ascii="Times New Roman" w:hAnsi="Times New Roman"/>
          <w:sz w:val="24"/>
          <w:szCs w:val="24"/>
          <w:lang w:val="uk-UA"/>
        </w:rPr>
      </w:pPr>
    </w:p>
    <w:p w14:paraId="423178C6" w14:textId="35303F5A" w:rsidR="004C311F" w:rsidRPr="004A7C20" w:rsidRDefault="00EF45CD" w:rsidP="004C311F">
      <w:pPr>
        <w:tabs>
          <w:tab w:val="left" w:pos="540"/>
        </w:tabs>
        <w:spacing w:after="0"/>
        <w:ind w:firstLine="709"/>
        <w:jc w:val="center"/>
        <w:rPr>
          <w:rFonts w:ascii="Times New Roman" w:hAnsi="Times New Roman"/>
          <w:sz w:val="24"/>
          <w:szCs w:val="24"/>
          <w:lang w:val="uk-UA"/>
        </w:rPr>
      </w:pPr>
      <w:r w:rsidRPr="004A7C20">
        <w:rPr>
          <w:rFonts w:ascii="Times New Roman" w:hAnsi="Times New Roman"/>
          <w:sz w:val="24"/>
          <w:szCs w:val="24"/>
          <w:lang w:val="uk-UA"/>
        </w:rPr>
        <w:t>І</w:t>
      </w:r>
      <w:r w:rsidR="00BC0904">
        <w:rPr>
          <w:rFonts w:ascii="Times New Roman" w:hAnsi="Times New Roman"/>
          <w:sz w:val="24"/>
          <w:szCs w:val="24"/>
          <w:lang w:val="uk-UA"/>
        </w:rPr>
        <w:t>нформація</w:t>
      </w:r>
    </w:p>
    <w:p w14:paraId="4F6B0481" w14:textId="77777777" w:rsidR="004C311F" w:rsidRPr="004A7C20" w:rsidRDefault="00EF45CD" w:rsidP="004C311F">
      <w:pPr>
        <w:tabs>
          <w:tab w:val="left" w:pos="540"/>
        </w:tabs>
        <w:spacing w:after="0"/>
        <w:ind w:firstLine="709"/>
        <w:jc w:val="center"/>
        <w:rPr>
          <w:rFonts w:ascii="Times New Roman" w:hAnsi="Times New Roman"/>
          <w:sz w:val="24"/>
          <w:szCs w:val="24"/>
          <w:lang w:val="uk-UA"/>
        </w:rPr>
      </w:pPr>
      <w:r w:rsidRPr="004A7C20">
        <w:rPr>
          <w:rFonts w:ascii="Times New Roman" w:hAnsi="Times New Roman"/>
          <w:sz w:val="24"/>
          <w:szCs w:val="24"/>
          <w:lang w:val="uk-UA"/>
        </w:rPr>
        <w:t>про результати</w:t>
      </w:r>
      <w:r w:rsidR="004C311F" w:rsidRPr="004A7C20">
        <w:rPr>
          <w:rFonts w:ascii="Times New Roman" w:hAnsi="Times New Roman"/>
          <w:sz w:val="24"/>
          <w:szCs w:val="24"/>
          <w:lang w:val="uk-UA"/>
        </w:rPr>
        <w:t xml:space="preserve"> державного фінансового аудиту</w:t>
      </w:r>
    </w:p>
    <w:p w14:paraId="5798B73B" w14:textId="67F8F4DC" w:rsidR="004C311F" w:rsidRPr="004A7C20" w:rsidRDefault="004C311F" w:rsidP="004C311F">
      <w:pPr>
        <w:tabs>
          <w:tab w:val="left" w:pos="540"/>
        </w:tabs>
        <w:spacing w:after="0"/>
        <w:ind w:firstLine="709"/>
        <w:jc w:val="center"/>
        <w:rPr>
          <w:rFonts w:ascii="Times New Roman" w:hAnsi="Times New Roman"/>
          <w:sz w:val="24"/>
          <w:szCs w:val="24"/>
          <w:lang w:val="uk-UA"/>
        </w:rPr>
      </w:pPr>
      <w:r w:rsidRPr="004A7C20">
        <w:rPr>
          <w:rFonts w:ascii="Times New Roman" w:hAnsi="Times New Roman"/>
          <w:sz w:val="24"/>
          <w:szCs w:val="24"/>
          <w:lang w:val="uk-UA"/>
        </w:rPr>
        <w:t>бюджету Южноукраїнської міської територіальної громади за 2021-2023 роки, січень-лютий 2024 року</w:t>
      </w:r>
      <w:r w:rsidR="00BC0904">
        <w:rPr>
          <w:rFonts w:ascii="Times New Roman" w:hAnsi="Times New Roman"/>
          <w:sz w:val="24"/>
          <w:szCs w:val="24"/>
          <w:lang w:val="uk-UA"/>
        </w:rPr>
        <w:t>, інших контрольних заходів, проведених в ході аудиту</w:t>
      </w:r>
    </w:p>
    <w:p w14:paraId="6987B675" w14:textId="18BA41A1" w:rsidR="00EF45CD" w:rsidRPr="004C311F" w:rsidRDefault="00EF45CD" w:rsidP="004C311F">
      <w:pPr>
        <w:tabs>
          <w:tab w:val="left" w:pos="540"/>
        </w:tabs>
        <w:spacing w:after="0"/>
        <w:ind w:firstLine="709"/>
        <w:jc w:val="center"/>
        <w:rPr>
          <w:rFonts w:ascii="Times New Roman" w:hAnsi="Times New Roman"/>
          <w:b/>
          <w:bCs/>
          <w:sz w:val="28"/>
          <w:szCs w:val="28"/>
          <w:lang w:val="uk-UA"/>
        </w:rPr>
      </w:pPr>
      <w:r w:rsidRPr="004C311F">
        <w:rPr>
          <w:rFonts w:ascii="Times New Roman" w:hAnsi="Times New Roman"/>
          <w:b/>
          <w:bCs/>
          <w:sz w:val="28"/>
          <w:szCs w:val="28"/>
          <w:lang w:val="uk-UA"/>
        </w:rPr>
        <w:t xml:space="preserve"> </w:t>
      </w:r>
    </w:p>
    <w:tbl>
      <w:tblPr>
        <w:tblStyle w:val="af6"/>
        <w:tblW w:w="15304" w:type="dxa"/>
        <w:tblLook w:val="04A0" w:firstRow="1" w:lastRow="0" w:firstColumn="1" w:lastColumn="0" w:noHBand="0" w:noVBand="1"/>
      </w:tblPr>
      <w:tblGrid>
        <w:gridCol w:w="557"/>
        <w:gridCol w:w="3974"/>
        <w:gridCol w:w="6521"/>
        <w:gridCol w:w="2119"/>
        <w:gridCol w:w="2133"/>
      </w:tblGrid>
      <w:tr w:rsidR="004C311F" w:rsidRPr="001F0FCB" w14:paraId="41684E33" w14:textId="77777777" w:rsidTr="003F080B">
        <w:tc>
          <w:tcPr>
            <w:tcW w:w="557" w:type="dxa"/>
          </w:tcPr>
          <w:p w14:paraId="592D6E22" w14:textId="3B0F9F82" w:rsidR="004C311F" w:rsidRPr="001F0FCB" w:rsidRDefault="004C311F" w:rsidP="001A5D35">
            <w:pPr>
              <w:spacing w:after="120"/>
              <w:jc w:val="center"/>
              <w:rPr>
                <w:rFonts w:ascii="Times New Roman" w:hAnsi="Times New Roman"/>
                <w:sz w:val="24"/>
                <w:szCs w:val="24"/>
                <w:lang w:val="uk-UA"/>
              </w:rPr>
            </w:pPr>
            <w:r w:rsidRPr="001F0FCB">
              <w:rPr>
                <w:rFonts w:ascii="Times New Roman" w:hAnsi="Times New Roman"/>
                <w:sz w:val="24"/>
                <w:szCs w:val="24"/>
                <w:lang w:val="uk-UA"/>
              </w:rPr>
              <w:t>№ з/п</w:t>
            </w:r>
          </w:p>
        </w:tc>
        <w:tc>
          <w:tcPr>
            <w:tcW w:w="3974" w:type="dxa"/>
          </w:tcPr>
          <w:p w14:paraId="3EE6EEB6" w14:textId="38E3B401"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Порушення, недоліки</w:t>
            </w:r>
          </w:p>
        </w:tc>
        <w:tc>
          <w:tcPr>
            <w:tcW w:w="6521" w:type="dxa"/>
          </w:tcPr>
          <w:p w14:paraId="3C608639" w14:textId="7F4884C6"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Конкретна інформація</w:t>
            </w:r>
          </w:p>
        </w:tc>
        <w:tc>
          <w:tcPr>
            <w:tcW w:w="2119" w:type="dxa"/>
          </w:tcPr>
          <w:p w14:paraId="766F70F9" w14:textId="34AD9ADF" w:rsidR="004C311F"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Відповідальний виконавчий орган, комунальне підприємство</w:t>
            </w:r>
          </w:p>
        </w:tc>
        <w:tc>
          <w:tcPr>
            <w:tcW w:w="2133" w:type="dxa"/>
          </w:tcPr>
          <w:p w14:paraId="5E0A04D5" w14:textId="492DA067"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Орієнтовна сума втрат</w:t>
            </w:r>
          </w:p>
        </w:tc>
      </w:tr>
      <w:tr w:rsidR="00F9407B" w:rsidRPr="001F0FCB" w14:paraId="5627BF04" w14:textId="77777777" w:rsidTr="003F080B">
        <w:tc>
          <w:tcPr>
            <w:tcW w:w="15304" w:type="dxa"/>
            <w:gridSpan w:val="5"/>
          </w:tcPr>
          <w:p w14:paraId="7BDC86AE" w14:textId="255F9863" w:rsidR="00F9407B" w:rsidRDefault="00F9407B" w:rsidP="001A5D35">
            <w:pPr>
              <w:spacing w:after="120"/>
              <w:jc w:val="center"/>
              <w:rPr>
                <w:rFonts w:ascii="Times New Roman" w:hAnsi="Times New Roman"/>
                <w:sz w:val="24"/>
                <w:szCs w:val="24"/>
                <w:lang w:val="uk-UA"/>
              </w:rPr>
            </w:pPr>
            <w:r>
              <w:rPr>
                <w:rFonts w:ascii="Times New Roman" w:hAnsi="Times New Roman"/>
                <w:sz w:val="24"/>
                <w:szCs w:val="24"/>
                <w:lang w:val="uk-UA"/>
              </w:rPr>
              <w:t>Порушення і недоліки</w:t>
            </w:r>
            <w:r w:rsidR="00BC0904">
              <w:rPr>
                <w:rFonts w:ascii="Times New Roman" w:hAnsi="Times New Roman"/>
                <w:sz w:val="24"/>
                <w:szCs w:val="24"/>
                <w:lang w:val="uk-UA"/>
              </w:rPr>
              <w:t xml:space="preserve"> відповідно до З</w:t>
            </w:r>
            <w:r>
              <w:rPr>
                <w:rFonts w:ascii="Times New Roman" w:hAnsi="Times New Roman"/>
                <w:sz w:val="24"/>
                <w:szCs w:val="24"/>
                <w:lang w:val="uk-UA"/>
              </w:rPr>
              <w:t>віт</w:t>
            </w:r>
            <w:r w:rsidR="00BC0904">
              <w:rPr>
                <w:rFonts w:ascii="Times New Roman" w:hAnsi="Times New Roman"/>
                <w:sz w:val="24"/>
                <w:szCs w:val="24"/>
                <w:lang w:val="uk-UA"/>
              </w:rPr>
              <w:t>у</w:t>
            </w:r>
            <w:r>
              <w:rPr>
                <w:rFonts w:ascii="Times New Roman" w:hAnsi="Times New Roman"/>
                <w:sz w:val="24"/>
                <w:szCs w:val="24"/>
                <w:lang w:val="uk-UA"/>
              </w:rPr>
              <w:t xml:space="preserve"> </w:t>
            </w:r>
            <w:r w:rsidR="00BC0904">
              <w:rPr>
                <w:rFonts w:ascii="Times New Roman" w:hAnsi="Times New Roman"/>
                <w:sz w:val="24"/>
                <w:szCs w:val="24"/>
                <w:lang w:val="uk-UA"/>
              </w:rPr>
              <w:t xml:space="preserve">про результати </w:t>
            </w:r>
            <w:r>
              <w:rPr>
                <w:rFonts w:ascii="Times New Roman" w:hAnsi="Times New Roman"/>
                <w:sz w:val="24"/>
                <w:szCs w:val="24"/>
                <w:lang w:val="uk-UA"/>
              </w:rPr>
              <w:t>державного фінансового аудиту бюджету Южноукраїнської міської територіальної громади за 2021 – 2023 роки</w:t>
            </w:r>
            <w:r w:rsidR="00BC0904">
              <w:rPr>
                <w:rFonts w:ascii="Times New Roman" w:hAnsi="Times New Roman"/>
                <w:sz w:val="24"/>
                <w:szCs w:val="24"/>
                <w:lang w:val="uk-UA"/>
              </w:rPr>
              <w:t>,</w:t>
            </w:r>
            <w:r>
              <w:rPr>
                <w:rFonts w:ascii="Times New Roman" w:hAnsi="Times New Roman"/>
                <w:sz w:val="24"/>
                <w:szCs w:val="24"/>
                <w:lang w:val="uk-UA"/>
              </w:rPr>
              <w:t xml:space="preserve"> січень – лютий 2024 року</w:t>
            </w:r>
          </w:p>
        </w:tc>
      </w:tr>
      <w:tr w:rsidR="004C311F" w:rsidRPr="001F0FCB" w14:paraId="40C73BBA" w14:textId="77777777" w:rsidTr="003F080B">
        <w:tc>
          <w:tcPr>
            <w:tcW w:w="557" w:type="dxa"/>
          </w:tcPr>
          <w:p w14:paraId="598CC6CE" w14:textId="49E02483"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1</w:t>
            </w:r>
          </w:p>
        </w:tc>
        <w:tc>
          <w:tcPr>
            <w:tcW w:w="3974" w:type="dxa"/>
          </w:tcPr>
          <w:p w14:paraId="08B3A33B" w14:textId="78A5A786" w:rsidR="004C311F" w:rsidRPr="001F0FCB" w:rsidRDefault="004C311F" w:rsidP="00640083">
            <w:pPr>
              <w:spacing w:after="120"/>
              <w:jc w:val="both"/>
              <w:rPr>
                <w:rFonts w:ascii="Times New Roman" w:hAnsi="Times New Roman"/>
                <w:sz w:val="24"/>
                <w:szCs w:val="24"/>
                <w:lang w:val="uk-UA"/>
              </w:rPr>
            </w:pPr>
            <w:r>
              <w:rPr>
                <w:rFonts w:ascii="Times New Roman" w:hAnsi="Times New Roman"/>
                <w:bCs/>
                <w:sz w:val="24"/>
                <w:szCs w:val="24"/>
                <w:lang w:val="uk-UA"/>
              </w:rPr>
              <w:t>Н</w:t>
            </w:r>
            <w:r w:rsidRPr="00640083">
              <w:rPr>
                <w:rFonts w:ascii="Times New Roman" w:hAnsi="Times New Roman"/>
                <w:bCs/>
                <w:sz w:val="24"/>
                <w:szCs w:val="24"/>
                <w:lang w:val="uk-UA"/>
              </w:rPr>
              <w:t>е вжито вичерпних заходів щодо стягнення податкового боргу по податках, зборах та інших платежах до місцевого бюджету</w:t>
            </w:r>
          </w:p>
        </w:tc>
        <w:tc>
          <w:tcPr>
            <w:tcW w:w="6521" w:type="dxa"/>
          </w:tcPr>
          <w:p w14:paraId="6E89D277" w14:textId="7930D598" w:rsidR="004C311F" w:rsidRPr="001F0FCB" w:rsidRDefault="004C311F" w:rsidP="00640083">
            <w:pPr>
              <w:spacing w:after="120"/>
              <w:jc w:val="both"/>
              <w:rPr>
                <w:rFonts w:ascii="Times New Roman" w:hAnsi="Times New Roman"/>
                <w:sz w:val="24"/>
                <w:szCs w:val="24"/>
                <w:lang w:val="uk-UA"/>
              </w:rPr>
            </w:pPr>
            <w:r w:rsidRPr="00640083">
              <w:rPr>
                <w:rFonts w:ascii="Times New Roman" w:hAnsi="Times New Roman"/>
                <w:sz w:val="24"/>
                <w:szCs w:val="24"/>
                <w:lang w:val="uk-UA"/>
              </w:rPr>
              <w:t>незважаючи на загальне перевиконання планових показників доходів, виконавчими органами ради, у координації з органами, до повноважень, яких належить контроль та стягнення податків, зборів та інших обов’язкових платежів до бюджету, не забезпечено стягнення податкового боргу до місцевого бюджету</w:t>
            </w:r>
          </w:p>
        </w:tc>
        <w:tc>
          <w:tcPr>
            <w:tcW w:w="2119" w:type="dxa"/>
          </w:tcPr>
          <w:p w14:paraId="44968682" w14:textId="07BCA9AA" w:rsidR="004C311F" w:rsidRPr="00640083" w:rsidRDefault="004C311F" w:rsidP="00640083">
            <w:pPr>
              <w:spacing w:after="120"/>
              <w:jc w:val="center"/>
              <w:rPr>
                <w:rFonts w:ascii="Times New Roman" w:hAnsi="Times New Roman"/>
                <w:bCs/>
                <w:sz w:val="24"/>
                <w:szCs w:val="24"/>
                <w:lang w:val="uk-UA"/>
              </w:rPr>
            </w:pPr>
            <w:r>
              <w:rPr>
                <w:rFonts w:ascii="Times New Roman" w:hAnsi="Times New Roman"/>
                <w:bCs/>
                <w:sz w:val="24"/>
                <w:szCs w:val="24"/>
                <w:lang w:val="uk-UA"/>
              </w:rPr>
              <w:t>фінансове управління Южноукраїнської міської ради</w:t>
            </w:r>
            <w:r w:rsidR="00F549A4">
              <w:rPr>
                <w:rFonts w:ascii="Times New Roman" w:hAnsi="Times New Roman"/>
                <w:bCs/>
                <w:sz w:val="24"/>
                <w:szCs w:val="24"/>
                <w:lang w:val="uk-UA"/>
              </w:rPr>
              <w:t xml:space="preserve"> (далі – фінансове управління)</w:t>
            </w:r>
          </w:p>
        </w:tc>
        <w:tc>
          <w:tcPr>
            <w:tcW w:w="2133" w:type="dxa"/>
          </w:tcPr>
          <w:p w14:paraId="45E000F9" w14:textId="77777777" w:rsidR="003F3E52" w:rsidRDefault="004C311F" w:rsidP="00640083">
            <w:pPr>
              <w:spacing w:after="120"/>
              <w:jc w:val="center"/>
              <w:rPr>
                <w:rFonts w:ascii="Times New Roman" w:hAnsi="Times New Roman"/>
                <w:bCs/>
                <w:sz w:val="24"/>
                <w:szCs w:val="24"/>
                <w:lang w:val="uk-UA"/>
              </w:rPr>
            </w:pPr>
            <w:r w:rsidRPr="00640083">
              <w:rPr>
                <w:rFonts w:ascii="Times New Roman" w:hAnsi="Times New Roman"/>
                <w:bCs/>
                <w:sz w:val="24"/>
                <w:szCs w:val="24"/>
                <w:lang w:val="uk-UA"/>
              </w:rPr>
              <w:t xml:space="preserve">станом на 01.03.2024 </w:t>
            </w:r>
          </w:p>
          <w:p w14:paraId="7112D71D" w14:textId="2B506283" w:rsidR="004C311F" w:rsidRDefault="004C311F" w:rsidP="00640083">
            <w:pPr>
              <w:spacing w:after="120"/>
              <w:jc w:val="center"/>
              <w:rPr>
                <w:rFonts w:ascii="Times New Roman" w:hAnsi="Times New Roman"/>
                <w:bCs/>
                <w:sz w:val="24"/>
                <w:szCs w:val="24"/>
                <w:lang w:val="uk-UA"/>
              </w:rPr>
            </w:pPr>
            <w:r w:rsidRPr="00640083">
              <w:rPr>
                <w:rFonts w:ascii="Times New Roman" w:hAnsi="Times New Roman"/>
                <w:bCs/>
                <w:sz w:val="24"/>
                <w:szCs w:val="24"/>
                <w:lang w:val="uk-UA"/>
              </w:rPr>
              <w:t>9 396,2</w:t>
            </w:r>
            <w:r>
              <w:rPr>
                <w:rFonts w:ascii="Times New Roman" w:hAnsi="Times New Roman"/>
                <w:bCs/>
                <w:sz w:val="24"/>
                <w:szCs w:val="24"/>
                <w:lang w:val="uk-UA"/>
              </w:rPr>
              <w:t xml:space="preserve"> тис.грн.</w:t>
            </w:r>
            <w:r w:rsidRPr="00640083">
              <w:rPr>
                <w:rFonts w:ascii="Times New Roman" w:hAnsi="Times New Roman"/>
                <w:bCs/>
                <w:sz w:val="24"/>
                <w:szCs w:val="24"/>
                <w:lang w:val="uk-UA"/>
              </w:rPr>
              <w:t> </w:t>
            </w:r>
          </w:p>
          <w:p w14:paraId="385C1CBC" w14:textId="70400929" w:rsidR="004C311F" w:rsidRPr="001F0FCB" w:rsidRDefault="004C311F" w:rsidP="00640083">
            <w:pPr>
              <w:spacing w:after="120"/>
              <w:jc w:val="center"/>
              <w:rPr>
                <w:rFonts w:ascii="Times New Roman" w:hAnsi="Times New Roman"/>
                <w:sz w:val="24"/>
                <w:szCs w:val="24"/>
                <w:lang w:val="uk-UA"/>
              </w:rPr>
            </w:pPr>
          </w:p>
        </w:tc>
      </w:tr>
      <w:tr w:rsidR="004C311F" w:rsidRPr="001F0FCB" w14:paraId="4882876E" w14:textId="77777777" w:rsidTr="003F080B">
        <w:tc>
          <w:tcPr>
            <w:tcW w:w="557" w:type="dxa"/>
          </w:tcPr>
          <w:p w14:paraId="364B29D5" w14:textId="63AC5BB5"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2</w:t>
            </w:r>
          </w:p>
        </w:tc>
        <w:tc>
          <w:tcPr>
            <w:tcW w:w="3974" w:type="dxa"/>
          </w:tcPr>
          <w:p w14:paraId="7C90B35B" w14:textId="0F14190D" w:rsidR="004C311F" w:rsidRPr="001F0FCB" w:rsidRDefault="004C311F" w:rsidP="00640083">
            <w:pPr>
              <w:spacing w:after="120"/>
              <w:jc w:val="both"/>
              <w:rPr>
                <w:rFonts w:ascii="Times New Roman" w:hAnsi="Times New Roman"/>
                <w:sz w:val="24"/>
                <w:szCs w:val="24"/>
                <w:lang w:val="uk-UA"/>
              </w:rPr>
            </w:pPr>
            <w:r w:rsidRPr="00640083">
              <w:rPr>
                <w:rFonts w:ascii="Times New Roman" w:hAnsi="Times New Roman"/>
                <w:sz w:val="24"/>
                <w:szCs w:val="24"/>
                <w:lang w:val="uk-UA"/>
              </w:rPr>
              <w:t>Не використано право щодо прийняття рішення органу місцевого самоврядування про вилучення частини чистого прибутку підприємств комунальної власності, фінансовими результатами діяльності є – отримання прибутку, що надало б можливість отримання додаткових надходжень до бюджету</w:t>
            </w:r>
          </w:p>
        </w:tc>
        <w:tc>
          <w:tcPr>
            <w:tcW w:w="6521" w:type="dxa"/>
          </w:tcPr>
          <w:p w14:paraId="2259F3D0" w14:textId="61A61096" w:rsidR="004C311F" w:rsidRPr="00640083" w:rsidRDefault="00BC0904" w:rsidP="00640083">
            <w:pPr>
              <w:spacing w:after="120"/>
              <w:jc w:val="both"/>
              <w:rPr>
                <w:rFonts w:ascii="Times New Roman" w:hAnsi="Times New Roman"/>
                <w:sz w:val="24"/>
                <w:szCs w:val="24"/>
                <w:lang w:val="uk-UA"/>
              </w:rPr>
            </w:pPr>
            <w:r>
              <w:rPr>
                <w:rFonts w:ascii="Times New Roman" w:hAnsi="Times New Roman"/>
                <w:sz w:val="24"/>
                <w:szCs w:val="24"/>
                <w:lang w:val="uk-UA"/>
              </w:rPr>
              <w:t>в</w:t>
            </w:r>
            <w:r w:rsidR="004C311F" w:rsidRPr="00640083">
              <w:rPr>
                <w:rFonts w:ascii="Times New Roman" w:hAnsi="Times New Roman"/>
                <w:sz w:val="24"/>
                <w:szCs w:val="24"/>
                <w:lang w:val="uk-UA"/>
              </w:rPr>
              <w:t>ідповідно до пункту 35 частини першої статті 64 Бюджетного кодексу України до доходів загального фонду бюджетів сільських, селищних, міських територіальних громад належить частина чистого прибутку (доходу) комунальних унітарних підприємств та їх об’єднань, що вилучається до бюджету, в порядку, визначеному відповідними місцевими радами.</w:t>
            </w:r>
          </w:p>
          <w:p w14:paraId="563DA83D" w14:textId="3FBB0CD7" w:rsidR="004C311F" w:rsidRPr="001F0FCB" w:rsidRDefault="004C311F" w:rsidP="00640083">
            <w:pPr>
              <w:spacing w:after="120"/>
              <w:jc w:val="both"/>
              <w:rPr>
                <w:rFonts w:ascii="Times New Roman" w:hAnsi="Times New Roman"/>
                <w:sz w:val="24"/>
                <w:szCs w:val="24"/>
                <w:lang w:val="uk-UA"/>
              </w:rPr>
            </w:pPr>
            <w:r w:rsidRPr="00640083">
              <w:rPr>
                <w:rFonts w:ascii="Times New Roman" w:hAnsi="Times New Roman"/>
                <w:sz w:val="24"/>
                <w:szCs w:val="24"/>
                <w:lang w:val="uk-UA"/>
              </w:rPr>
              <w:t>При цьому, відповідних рішень щодо визначення частин</w:t>
            </w:r>
            <w:r w:rsidR="00FB1BE5">
              <w:rPr>
                <w:rFonts w:ascii="Times New Roman" w:hAnsi="Times New Roman"/>
                <w:sz w:val="24"/>
                <w:szCs w:val="24"/>
                <w:lang w:val="uk-UA"/>
              </w:rPr>
              <w:t>и</w:t>
            </w:r>
            <w:r w:rsidRPr="00640083">
              <w:rPr>
                <w:rFonts w:ascii="Times New Roman" w:hAnsi="Times New Roman"/>
                <w:sz w:val="24"/>
                <w:szCs w:val="24"/>
                <w:lang w:val="uk-UA"/>
              </w:rPr>
              <w:t xml:space="preserve"> чистого прибутку (доходу) комунальних унітарних </w:t>
            </w:r>
            <w:r w:rsidRPr="00640083">
              <w:rPr>
                <w:rFonts w:ascii="Times New Roman" w:hAnsi="Times New Roman"/>
                <w:sz w:val="24"/>
                <w:szCs w:val="24"/>
                <w:lang w:val="uk-UA"/>
              </w:rPr>
              <w:lastRenderedPageBreak/>
              <w:t>підприємств та їх об’єднань, що вилучається до бюджету, та відповідного порядку вилучення, Южноукраїнською міською радою не приймалось</w:t>
            </w:r>
          </w:p>
        </w:tc>
        <w:tc>
          <w:tcPr>
            <w:tcW w:w="2119" w:type="dxa"/>
          </w:tcPr>
          <w:p w14:paraId="36DFDC7B" w14:textId="6740D931" w:rsidR="004C311F" w:rsidRPr="00640083"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управління економічного розвитку Южноукраїнської міської ради</w:t>
            </w:r>
          </w:p>
        </w:tc>
        <w:tc>
          <w:tcPr>
            <w:tcW w:w="2133" w:type="dxa"/>
          </w:tcPr>
          <w:p w14:paraId="166C0182" w14:textId="5DB2FEA5" w:rsidR="004C311F" w:rsidRPr="00640083" w:rsidRDefault="004C311F" w:rsidP="001A5D35">
            <w:pPr>
              <w:spacing w:after="120"/>
              <w:jc w:val="center"/>
              <w:rPr>
                <w:rFonts w:ascii="Times New Roman" w:hAnsi="Times New Roman"/>
                <w:sz w:val="24"/>
                <w:szCs w:val="24"/>
                <w:lang w:val="uk-UA"/>
              </w:rPr>
            </w:pPr>
            <w:r w:rsidRPr="00640083">
              <w:rPr>
                <w:rFonts w:ascii="Times New Roman" w:hAnsi="Times New Roman"/>
                <w:sz w:val="24"/>
                <w:szCs w:val="24"/>
                <w:lang w:val="uk-UA"/>
              </w:rPr>
              <w:t xml:space="preserve">прийняття відповідного рішення про вилучення частини чистого прибутку принаймні на рівні 50 % надало б можливість </w:t>
            </w:r>
            <w:r w:rsidRPr="00640083">
              <w:rPr>
                <w:rFonts w:ascii="Times New Roman" w:hAnsi="Times New Roman"/>
                <w:sz w:val="24"/>
                <w:szCs w:val="24"/>
                <w:lang w:val="uk-UA"/>
              </w:rPr>
              <w:lastRenderedPageBreak/>
              <w:t>отримання додаткових надходжень до бюджету розрахунково на рівні 1 519,2 тис.</w:t>
            </w:r>
            <w:r>
              <w:rPr>
                <w:rFonts w:ascii="Times New Roman" w:hAnsi="Times New Roman"/>
                <w:sz w:val="24"/>
                <w:szCs w:val="24"/>
                <w:lang w:val="uk-UA"/>
              </w:rPr>
              <w:t>грн.</w:t>
            </w:r>
          </w:p>
        </w:tc>
      </w:tr>
      <w:tr w:rsidR="004C311F" w:rsidRPr="001F0FCB" w14:paraId="666294FA" w14:textId="77777777" w:rsidTr="003F080B">
        <w:tc>
          <w:tcPr>
            <w:tcW w:w="557" w:type="dxa"/>
            <w:vMerge w:val="restart"/>
          </w:tcPr>
          <w:p w14:paraId="5292716F" w14:textId="099066C1"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3974" w:type="dxa"/>
            <w:vMerge w:val="restart"/>
          </w:tcPr>
          <w:p w14:paraId="57168D6F" w14:textId="446133B7" w:rsidR="004C311F" w:rsidRPr="001F0FCB" w:rsidRDefault="004C311F" w:rsidP="00640083">
            <w:pPr>
              <w:spacing w:after="120"/>
              <w:jc w:val="both"/>
              <w:rPr>
                <w:rFonts w:ascii="Times New Roman" w:hAnsi="Times New Roman"/>
                <w:sz w:val="24"/>
                <w:szCs w:val="24"/>
                <w:lang w:val="uk-UA"/>
              </w:rPr>
            </w:pPr>
            <w:r w:rsidRPr="00640083">
              <w:rPr>
                <w:rFonts w:ascii="Times New Roman" w:hAnsi="Times New Roman"/>
                <w:sz w:val="24"/>
                <w:szCs w:val="24"/>
                <w:lang w:val="uk-UA"/>
              </w:rPr>
              <w:t>Не вжито заходів щодо повного та ефективного використання землі територіальної громади; встановлено неприведення договорів оренди земельних ділянок у відповідність з актуальними ставками орендної плати та нормативною грошовою оцінкою, використання земельних ділянок без правовстановлюючих документів</w:t>
            </w:r>
          </w:p>
        </w:tc>
        <w:tc>
          <w:tcPr>
            <w:tcW w:w="6521" w:type="dxa"/>
          </w:tcPr>
          <w:p w14:paraId="173CBA90" w14:textId="60A011A0" w:rsidR="004C311F" w:rsidRPr="001F0FCB" w:rsidRDefault="004C311F" w:rsidP="00640083">
            <w:pPr>
              <w:spacing w:after="120"/>
              <w:jc w:val="both"/>
              <w:rPr>
                <w:rFonts w:ascii="Times New Roman" w:hAnsi="Times New Roman"/>
                <w:sz w:val="24"/>
                <w:szCs w:val="24"/>
                <w:lang w:val="uk-UA"/>
              </w:rPr>
            </w:pPr>
            <w:r w:rsidRPr="00640083">
              <w:rPr>
                <w:rFonts w:ascii="Times New Roman" w:hAnsi="Times New Roman"/>
                <w:bCs/>
                <w:iCs/>
                <w:sz w:val="24"/>
                <w:szCs w:val="24"/>
                <w:lang w:val="uk-UA"/>
              </w:rPr>
              <w:t xml:space="preserve">непроведення належної роботи серед суб’єктів господарювання щодо надання в оренду </w:t>
            </w:r>
            <w:r w:rsidRPr="00361A5E">
              <w:rPr>
                <w:rFonts w:ascii="Times New Roman" w:hAnsi="Times New Roman"/>
                <w:iCs/>
                <w:sz w:val="24"/>
                <w:szCs w:val="24"/>
                <w:lang w:val="uk-UA"/>
              </w:rPr>
              <w:t xml:space="preserve">земельних ділянок на території громади, а саме ріллі, пасовищ, багаторічних насаджень, </w:t>
            </w:r>
            <w:r w:rsidR="00FB1BE5">
              <w:rPr>
                <w:rFonts w:ascii="Times New Roman" w:hAnsi="Times New Roman"/>
                <w:iCs/>
                <w:sz w:val="24"/>
                <w:szCs w:val="24"/>
                <w:lang w:val="uk-UA"/>
              </w:rPr>
              <w:t xml:space="preserve">земель </w:t>
            </w:r>
            <w:r w:rsidRPr="00361A5E">
              <w:rPr>
                <w:rFonts w:ascii="Times New Roman" w:hAnsi="Times New Roman"/>
                <w:iCs/>
                <w:sz w:val="24"/>
                <w:szCs w:val="24"/>
                <w:lang w:val="uk-UA"/>
              </w:rPr>
              <w:t>промисловості та комерційного використання загальною площею 95,2235 га, призвело до втрати можливих надхо</w:t>
            </w:r>
            <w:r w:rsidRPr="00640083">
              <w:rPr>
                <w:rFonts w:ascii="Times New Roman" w:hAnsi="Times New Roman"/>
                <w:iCs/>
                <w:sz w:val="24"/>
                <w:szCs w:val="24"/>
                <w:lang w:val="uk-UA"/>
              </w:rPr>
              <w:t>джень до бюджету протягом періоду дослідження (розрахунково)</w:t>
            </w:r>
          </w:p>
        </w:tc>
        <w:tc>
          <w:tcPr>
            <w:tcW w:w="2119" w:type="dxa"/>
          </w:tcPr>
          <w:p w14:paraId="157E16F9" w14:textId="79C073B3" w:rsidR="004C311F" w:rsidRPr="00361A5E" w:rsidRDefault="004C311F" w:rsidP="001A5D35">
            <w:pPr>
              <w:spacing w:after="120"/>
              <w:jc w:val="center"/>
              <w:rPr>
                <w:rFonts w:ascii="Times New Roman" w:hAnsi="Times New Roman"/>
                <w:bCs/>
                <w:iCs/>
                <w:sz w:val="24"/>
                <w:szCs w:val="24"/>
                <w:lang w:val="uk-UA"/>
              </w:rPr>
            </w:pPr>
            <w:r>
              <w:rPr>
                <w:rFonts w:ascii="Times New Roman" w:hAnsi="Times New Roman"/>
                <w:bCs/>
                <w:iCs/>
                <w:sz w:val="24"/>
                <w:szCs w:val="24"/>
                <w:lang w:val="uk-UA"/>
              </w:rPr>
              <w:t>відділ екології, охорони навколишнього середовища та земельних відносин Южноукраїнської міської ради</w:t>
            </w:r>
            <w:r w:rsidR="00F549A4">
              <w:rPr>
                <w:rFonts w:ascii="Times New Roman" w:hAnsi="Times New Roman"/>
                <w:bCs/>
                <w:iCs/>
                <w:sz w:val="24"/>
                <w:szCs w:val="24"/>
                <w:lang w:val="uk-UA"/>
              </w:rPr>
              <w:t xml:space="preserve"> (далі відділ екології, охорони навколишнього середовища та земельних відносин)</w:t>
            </w:r>
          </w:p>
        </w:tc>
        <w:tc>
          <w:tcPr>
            <w:tcW w:w="2133" w:type="dxa"/>
          </w:tcPr>
          <w:p w14:paraId="39E58460" w14:textId="77777777" w:rsidR="004C311F" w:rsidRDefault="004C311F" w:rsidP="001A5D35">
            <w:pPr>
              <w:spacing w:after="120"/>
              <w:jc w:val="center"/>
              <w:rPr>
                <w:rFonts w:ascii="Times New Roman" w:hAnsi="Times New Roman"/>
                <w:bCs/>
                <w:iCs/>
                <w:sz w:val="24"/>
                <w:szCs w:val="24"/>
                <w:lang w:val="uk-UA"/>
              </w:rPr>
            </w:pPr>
            <w:r w:rsidRPr="00361A5E">
              <w:rPr>
                <w:rFonts w:ascii="Times New Roman" w:hAnsi="Times New Roman"/>
                <w:bCs/>
                <w:iCs/>
                <w:sz w:val="24"/>
                <w:szCs w:val="24"/>
                <w:lang w:val="uk-UA"/>
              </w:rPr>
              <w:t xml:space="preserve">9 320,84 тис. грн. </w:t>
            </w:r>
          </w:p>
          <w:p w14:paraId="65037EC7" w14:textId="77777777" w:rsidR="00FB1BE5" w:rsidRDefault="004C311F" w:rsidP="001A5D35">
            <w:pPr>
              <w:spacing w:after="120"/>
              <w:jc w:val="center"/>
              <w:rPr>
                <w:rFonts w:ascii="Times New Roman" w:hAnsi="Times New Roman"/>
                <w:bCs/>
                <w:iCs/>
                <w:sz w:val="24"/>
                <w:szCs w:val="24"/>
                <w:lang w:val="uk-UA"/>
              </w:rPr>
            </w:pPr>
            <w:r w:rsidRPr="00361A5E">
              <w:rPr>
                <w:rFonts w:ascii="Times New Roman" w:hAnsi="Times New Roman"/>
                <w:bCs/>
                <w:iCs/>
                <w:sz w:val="24"/>
                <w:szCs w:val="24"/>
                <w:lang w:val="uk-UA"/>
              </w:rPr>
              <w:t xml:space="preserve">В разі укладання договорів оренди цих земельних ділянок, щорічні доходи місцевого бюджету збільшаться на </w:t>
            </w:r>
            <w:r>
              <w:rPr>
                <w:rFonts w:ascii="Times New Roman" w:hAnsi="Times New Roman"/>
                <w:bCs/>
                <w:iCs/>
                <w:sz w:val="24"/>
                <w:szCs w:val="24"/>
                <w:lang w:val="uk-UA"/>
              </w:rPr>
              <w:t xml:space="preserve">  </w:t>
            </w:r>
            <w:r w:rsidR="00FB1BE5">
              <w:rPr>
                <w:rFonts w:ascii="Times New Roman" w:hAnsi="Times New Roman"/>
                <w:bCs/>
                <w:iCs/>
                <w:sz w:val="24"/>
                <w:szCs w:val="24"/>
                <w:lang w:val="uk-UA"/>
              </w:rPr>
              <w:t xml:space="preserve"> </w:t>
            </w:r>
          </w:p>
          <w:p w14:paraId="0FCDD49F" w14:textId="2A499C72" w:rsidR="004C311F" w:rsidRPr="001F0FCB" w:rsidRDefault="004C311F" w:rsidP="001A5D35">
            <w:pPr>
              <w:spacing w:after="120"/>
              <w:jc w:val="center"/>
              <w:rPr>
                <w:rFonts w:ascii="Times New Roman" w:hAnsi="Times New Roman"/>
                <w:sz w:val="24"/>
                <w:szCs w:val="24"/>
                <w:lang w:val="uk-UA"/>
              </w:rPr>
            </w:pPr>
            <w:r w:rsidRPr="00361A5E">
              <w:rPr>
                <w:rFonts w:ascii="Times New Roman" w:hAnsi="Times New Roman"/>
                <w:bCs/>
                <w:iCs/>
                <w:sz w:val="24"/>
                <w:szCs w:val="24"/>
              </w:rPr>
              <w:t>4</w:t>
            </w:r>
            <w:r w:rsidRPr="00361A5E">
              <w:rPr>
                <w:rFonts w:ascii="Times New Roman" w:hAnsi="Times New Roman"/>
                <w:bCs/>
                <w:iCs/>
                <w:sz w:val="24"/>
                <w:szCs w:val="24"/>
                <w:lang w:val="uk-UA"/>
              </w:rPr>
              <w:t xml:space="preserve"> </w:t>
            </w:r>
            <w:r w:rsidRPr="00361A5E">
              <w:rPr>
                <w:rFonts w:ascii="Times New Roman" w:hAnsi="Times New Roman"/>
                <w:bCs/>
                <w:iCs/>
                <w:sz w:val="24"/>
                <w:szCs w:val="24"/>
              </w:rPr>
              <w:t>298</w:t>
            </w:r>
            <w:r w:rsidRPr="00361A5E">
              <w:rPr>
                <w:rFonts w:ascii="Times New Roman" w:hAnsi="Times New Roman"/>
                <w:bCs/>
                <w:iCs/>
                <w:sz w:val="24"/>
                <w:szCs w:val="24"/>
                <w:lang w:val="uk-UA"/>
              </w:rPr>
              <w:t>,</w:t>
            </w:r>
            <w:r w:rsidRPr="00361A5E">
              <w:rPr>
                <w:rFonts w:ascii="Times New Roman" w:hAnsi="Times New Roman"/>
                <w:bCs/>
                <w:iCs/>
                <w:sz w:val="24"/>
                <w:szCs w:val="24"/>
              </w:rPr>
              <w:t>12</w:t>
            </w:r>
            <w:r w:rsidRPr="00361A5E">
              <w:rPr>
                <w:rFonts w:ascii="Times New Roman" w:hAnsi="Times New Roman"/>
                <w:bCs/>
                <w:iCs/>
                <w:sz w:val="24"/>
                <w:szCs w:val="24"/>
                <w:lang w:val="uk-UA"/>
              </w:rPr>
              <w:t xml:space="preserve"> тис. грн.</w:t>
            </w:r>
          </w:p>
        </w:tc>
      </w:tr>
      <w:tr w:rsidR="004C311F" w:rsidRPr="00FB1BE5" w14:paraId="57820C34" w14:textId="77777777" w:rsidTr="003F080B">
        <w:tc>
          <w:tcPr>
            <w:tcW w:w="557" w:type="dxa"/>
            <w:vMerge/>
          </w:tcPr>
          <w:p w14:paraId="6EFA2404"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0D44AE8F"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1EE9563A" w14:textId="3AC780B2" w:rsidR="004C311F" w:rsidRPr="00361A5E" w:rsidRDefault="004C311F" w:rsidP="00640083">
            <w:pPr>
              <w:spacing w:after="120"/>
              <w:jc w:val="both"/>
              <w:rPr>
                <w:rFonts w:ascii="Times New Roman" w:hAnsi="Times New Roman"/>
                <w:sz w:val="24"/>
                <w:szCs w:val="24"/>
                <w:lang w:val="uk-UA"/>
              </w:rPr>
            </w:pPr>
            <w:r w:rsidRPr="00361A5E">
              <w:rPr>
                <w:rFonts w:ascii="Times New Roman" w:hAnsi="Times New Roman"/>
                <w:iCs/>
                <w:sz w:val="24"/>
                <w:szCs w:val="24"/>
                <w:lang w:val="uk-UA"/>
              </w:rPr>
              <w:t>непроведення належної роботи міською радою щодо перегляду договорів оренди земельних ділянок, виходячи з нової нормативної грошової оцінки, призводить до втрати можливості отримання додаткових надходжень до бюджету територіальної громади</w:t>
            </w:r>
          </w:p>
        </w:tc>
        <w:tc>
          <w:tcPr>
            <w:tcW w:w="2119" w:type="dxa"/>
          </w:tcPr>
          <w:p w14:paraId="4952DC43" w14:textId="6723A099" w:rsidR="004C311F" w:rsidRPr="00361A5E" w:rsidRDefault="004C311F" w:rsidP="001A5D35">
            <w:pPr>
              <w:spacing w:after="120"/>
              <w:jc w:val="center"/>
              <w:rPr>
                <w:rFonts w:ascii="Times New Roman" w:hAnsi="Times New Roman"/>
                <w:iCs/>
                <w:sz w:val="24"/>
                <w:szCs w:val="24"/>
                <w:lang w:val="uk-UA"/>
              </w:rPr>
            </w:pPr>
            <w:r w:rsidRPr="004C311F">
              <w:rPr>
                <w:rFonts w:ascii="Times New Roman" w:hAnsi="Times New Roman"/>
                <w:bCs/>
                <w:iCs/>
                <w:sz w:val="24"/>
                <w:szCs w:val="24"/>
                <w:lang w:val="uk-UA"/>
              </w:rPr>
              <w:t xml:space="preserve">відділ екології, охорони навколишнього середовища та земельних відносин </w:t>
            </w:r>
          </w:p>
        </w:tc>
        <w:tc>
          <w:tcPr>
            <w:tcW w:w="2133" w:type="dxa"/>
          </w:tcPr>
          <w:p w14:paraId="39424175" w14:textId="77777777" w:rsidR="00FB1BE5" w:rsidRDefault="004C311F" w:rsidP="001A5D35">
            <w:pPr>
              <w:spacing w:after="120"/>
              <w:jc w:val="center"/>
              <w:rPr>
                <w:rFonts w:ascii="Times New Roman" w:hAnsi="Times New Roman"/>
                <w:iCs/>
                <w:sz w:val="24"/>
                <w:szCs w:val="24"/>
                <w:lang w:val="uk-UA"/>
              </w:rPr>
            </w:pPr>
            <w:r w:rsidRPr="00361A5E">
              <w:rPr>
                <w:rFonts w:ascii="Times New Roman" w:hAnsi="Times New Roman"/>
                <w:iCs/>
                <w:sz w:val="24"/>
                <w:szCs w:val="24"/>
                <w:lang w:val="uk-UA"/>
              </w:rPr>
              <w:t xml:space="preserve">розрахунковий обсяг за 2021-2023 роки та січень-лютий 2024 року, виходячи з наявної інформації щодо актуальної нормативної </w:t>
            </w:r>
            <w:r w:rsidRPr="00361A5E">
              <w:rPr>
                <w:rFonts w:ascii="Times New Roman" w:hAnsi="Times New Roman"/>
                <w:iCs/>
                <w:sz w:val="24"/>
                <w:szCs w:val="24"/>
                <w:lang w:val="uk-UA"/>
              </w:rPr>
              <w:lastRenderedPageBreak/>
              <w:t xml:space="preserve">грошової оцінки, складає </w:t>
            </w:r>
            <w:r>
              <w:rPr>
                <w:rFonts w:ascii="Times New Roman" w:hAnsi="Times New Roman"/>
                <w:iCs/>
                <w:sz w:val="24"/>
                <w:szCs w:val="24"/>
                <w:lang w:val="uk-UA"/>
              </w:rPr>
              <w:t xml:space="preserve">              </w:t>
            </w:r>
          </w:p>
          <w:p w14:paraId="789DC456" w14:textId="52238F6E" w:rsidR="004C311F" w:rsidRPr="00361A5E" w:rsidRDefault="004C311F" w:rsidP="001A5D35">
            <w:pPr>
              <w:spacing w:after="120"/>
              <w:jc w:val="center"/>
              <w:rPr>
                <w:rFonts w:ascii="Times New Roman" w:hAnsi="Times New Roman"/>
                <w:sz w:val="24"/>
                <w:szCs w:val="24"/>
                <w:lang w:val="uk-UA"/>
              </w:rPr>
            </w:pPr>
            <w:r w:rsidRPr="00361A5E">
              <w:rPr>
                <w:rFonts w:ascii="Times New Roman" w:hAnsi="Times New Roman"/>
                <w:iCs/>
                <w:sz w:val="24"/>
                <w:szCs w:val="24"/>
                <w:lang w:val="uk-UA"/>
              </w:rPr>
              <w:t>1</w:t>
            </w:r>
            <w:r>
              <w:rPr>
                <w:rFonts w:ascii="Times New Roman" w:hAnsi="Times New Roman"/>
                <w:iCs/>
                <w:sz w:val="24"/>
                <w:szCs w:val="24"/>
                <w:lang w:val="uk-UA"/>
              </w:rPr>
              <w:t xml:space="preserve"> </w:t>
            </w:r>
            <w:r w:rsidRPr="00361A5E">
              <w:rPr>
                <w:rFonts w:ascii="Times New Roman" w:hAnsi="Times New Roman"/>
                <w:iCs/>
                <w:sz w:val="24"/>
                <w:szCs w:val="24"/>
                <w:lang w:val="uk-UA"/>
              </w:rPr>
              <w:t>180,8 тис. грн</w:t>
            </w:r>
            <w:r>
              <w:rPr>
                <w:rFonts w:ascii="Times New Roman" w:hAnsi="Times New Roman"/>
                <w:iCs/>
                <w:sz w:val="24"/>
                <w:szCs w:val="24"/>
                <w:lang w:val="uk-UA"/>
              </w:rPr>
              <w:t>.</w:t>
            </w:r>
          </w:p>
        </w:tc>
      </w:tr>
      <w:tr w:rsidR="004C311F" w:rsidRPr="001F0FCB" w14:paraId="663504F2" w14:textId="77777777" w:rsidTr="003F080B">
        <w:tc>
          <w:tcPr>
            <w:tcW w:w="557" w:type="dxa"/>
            <w:vMerge/>
          </w:tcPr>
          <w:p w14:paraId="331B1590"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3116F3A7"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588E2C4D" w14:textId="1258F75F" w:rsidR="004C311F" w:rsidRPr="00361A5E" w:rsidRDefault="004C311F" w:rsidP="00640083">
            <w:pPr>
              <w:spacing w:after="120"/>
              <w:jc w:val="both"/>
              <w:rPr>
                <w:rFonts w:ascii="Times New Roman" w:hAnsi="Times New Roman"/>
                <w:iCs/>
                <w:sz w:val="24"/>
                <w:szCs w:val="24"/>
                <w:lang w:val="uk-UA"/>
              </w:rPr>
            </w:pPr>
            <w:r w:rsidRPr="00361A5E">
              <w:rPr>
                <w:rFonts w:ascii="Times New Roman" w:hAnsi="Times New Roman"/>
                <w:iCs/>
                <w:sz w:val="24"/>
                <w:szCs w:val="24"/>
                <w:lang w:val="uk-UA"/>
              </w:rPr>
              <w:t>встановлено аналогічні факти неперегляду розміру орендної плати по 106 договорам оренди у зв’язку із введенням в дію з 01.01.2022 нової нормативної грошової оцінки, тоді як згідно із підпунктом а) пункту 12 вищезазначених договорів, розмір орендної плати щорічно переглядається у разі: зміни нормативної грошової оцінки землі, зміни розмірів земельного податку, зміни ставок орендної плати, зміни коефіцієнтів індексації, визначених законодавством</w:t>
            </w:r>
          </w:p>
        </w:tc>
        <w:tc>
          <w:tcPr>
            <w:tcW w:w="2119" w:type="dxa"/>
          </w:tcPr>
          <w:p w14:paraId="3C74D256" w14:textId="5CD4F01C" w:rsidR="004C311F" w:rsidRPr="00361A5E" w:rsidRDefault="004C311F" w:rsidP="001A5D35">
            <w:pPr>
              <w:spacing w:after="120"/>
              <w:jc w:val="center"/>
              <w:rPr>
                <w:rFonts w:ascii="Times New Roman" w:hAnsi="Times New Roman"/>
                <w:iCs/>
                <w:sz w:val="24"/>
                <w:szCs w:val="24"/>
                <w:lang w:val="uk-UA"/>
              </w:rPr>
            </w:pPr>
            <w:r w:rsidRPr="004C311F">
              <w:rPr>
                <w:rFonts w:ascii="Times New Roman" w:hAnsi="Times New Roman"/>
                <w:bCs/>
                <w:iCs/>
                <w:sz w:val="24"/>
                <w:szCs w:val="24"/>
                <w:lang w:val="uk-UA"/>
              </w:rPr>
              <w:t xml:space="preserve">відділ екології, охорони навколишнього середовища та земельних відносин </w:t>
            </w:r>
          </w:p>
        </w:tc>
        <w:tc>
          <w:tcPr>
            <w:tcW w:w="2133" w:type="dxa"/>
          </w:tcPr>
          <w:p w14:paraId="61466F9F" w14:textId="0AD8DBCC" w:rsidR="004C311F" w:rsidRPr="00361A5E" w:rsidRDefault="004C311F" w:rsidP="001A5D35">
            <w:pPr>
              <w:spacing w:after="120"/>
              <w:jc w:val="center"/>
              <w:rPr>
                <w:rFonts w:ascii="Times New Roman" w:hAnsi="Times New Roman"/>
                <w:iCs/>
                <w:sz w:val="24"/>
                <w:szCs w:val="24"/>
                <w:lang w:val="uk-UA"/>
              </w:rPr>
            </w:pPr>
            <w:r w:rsidRPr="00361A5E">
              <w:rPr>
                <w:rFonts w:ascii="Times New Roman" w:hAnsi="Times New Roman"/>
                <w:iCs/>
                <w:sz w:val="24"/>
                <w:szCs w:val="24"/>
                <w:lang w:val="uk-UA"/>
              </w:rPr>
              <w:t>недоотримання доходів місцевим бюджетом у вигляді орендної плати за період з 01.01.2022 по 29.02.2024 на загальну суму 3 115,28 тис. грн</w:t>
            </w:r>
            <w:r>
              <w:rPr>
                <w:rFonts w:ascii="Times New Roman" w:hAnsi="Times New Roman"/>
                <w:iCs/>
                <w:sz w:val="24"/>
                <w:szCs w:val="24"/>
                <w:lang w:val="uk-UA"/>
              </w:rPr>
              <w:t>.</w:t>
            </w:r>
            <w:r w:rsidRPr="00361A5E">
              <w:rPr>
                <w:rFonts w:ascii="Times New Roman" w:hAnsi="Times New Roman"/>
                <w:iCs/>
                <w:sz w:val="24"/>
                <w:szCs w:val="24"/>
                <w:lang w:val="uk-UA"/>
              </w:rPr>
              <w:t xml:space="preserve"> </w:t>
            </w:r>
          </w:p>
        </w:tc>
      </w:tr>
      <w:tr w:rsidR="004C311F" w:rsidRPr="001F0FCB" w14:paraId="52B5C426" w14:textId="77777777" w:rsidTr="003F080B">
        <w:tc>
          <w:tcPr>
            <w:tcW w:w="557" w:type="dxa"/>
            <w:vMerge/>
          </w:tcPr>
          <w:p w14:paraId="1B0B9E1E"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27BDB573"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33E6BA5F" w14:textId="403B460E" w:rsidR="004C311F" w:rsidRPr="001F0FCB" w:rsidRDefault="004C311F" w:rsidP="00640083">
            <w:pPr>
              <w:spacing w:after="120"/>
              <w:jc w:val="both"/>
              <w:rPr>
                <w:rFonts w:ascii="Times New Roman" w:hAnsi="Times New Roman"/>
                <w:sz w:val="24"/>
                <w:szCs w:val="24"/>
                <w:lang w:val="uk-UA"/>
              </w:rPr>
            </w:pPr>
            <w:r w:rsidRPr="00361A5E">
              <w:rPr>
                <w:rFonts w:ascii="Times New Roman" w:hAnsi="Times New Roman"/>
                <w:sz w:val="24"/>
                <w:szCs w:val="24"/>
                <w:lang w:val="uk-UA"/>
              </w:rPr>
              <w:t>міською радою не використано право та не ініційовано питання щодо внесення змін до 113 діючих договорів оренди земельних ділянок в частині збільшення розміру орендної плати</w:t>
            </w:r>
            <w:r>
              <w:rPr>
                <w:rFonts w:ascii="Times New Roman" w:hAnsi="Times New Roman"/>
                <w:sz w:val="24"/>
                <w:szCs w:val="24"/>
                <w:lang w:val="uk-UA"/>
              </w:rPr>
              <w:t xml:space="preserve"> в зв’язку із прийняттям рішення міської ради про підвищення ставок</w:t>
            </w:r>
          </w:p>
        </w:tc>
        <w:tc>
          <w:tcPr>
            <w:tcW w:w="2119" w:type="dxa"/>
          </w:tcPr>
          <w:p w14:paraId="2C2BCBEE" w14:textId="700C5CE7" w:rsidR="004C311F" w:rsidRPr="00361A5E" w:rsidRDefault="004C311F" w:rsidP="001A5D35">
            <w:pPr>
              <w:spacing w:after="120"/>
              <w:jc w:val="center"/>
              <w:rPr>
                <w:rFonts w:ascii="Times New Roman" w:hAnsi="Times New Roman"/>
                <w:sz w:val="24"/>
                <w:szCs w:val="24"/>
                <w:lang w:val="uk-UA"/>
              </w:rPr>
            </w:pPr>
            <w:r w:rsidRPr="004C311F">
              <w:rPr>
                <w:rFonts w:ascii="Times New Roman" w:hAnsi="Times New Roman"/>
                <w:bCs/>
                <w:iCs/>
                <w:sz w:val="24"/>
                <w:szCs w:val="24"/>
                <w:lang w:val="uk-UA"/>
              </w:rPr>
              <w:t xml:space="preserve">відділ екології, охорони навколишнього середовища та земельних відносин </w:t>
            </w:r>
          </w:p>
        </w:tc>
        <w:tc>
          <w:tcPr>
            <w:tcW w:w="2133" w:type="dxa"/>
          </w:tcPr>
          <w:p w14:paraId="35888DD4" w14:textId="68B6140B" w:rsidR="004C311F" w:rsidRPr="00361A5E" w:rsidRDefault="004C311F" w:rsidP="001A5D35">
            <w:pPr>
              <w:spacing w:after="120"/>
              <w:jc w:val="center"/>
              <w:rPr>
                <w:rFonts w:ascii="Times New Roman" w:hAnsi="Times New Roman"/>
                <w:sz w:val="24"/>
                <w:szCs w:val="24"/>
                <w:lang w:val="uk-UA"/>
              </w:rPr>
            </w:pPr>
            <w:r w:rsidRPr="00361A5E">
              <w:rPr>
                <w:rFonts w:ascii="Times New Roman" w:hAnsi="Times New Roman"/>
                <w:sz w:val="24"/>
                <w:szCs w:val="24"/>
                <w:lang w:val="uk-UA"/>
              </w:rPr>
              <w:t>2 497,55 тис. грн.</w:t>
            </w:r>
          </w:p>
        </w:tc>
      </w:tr>
      <w:tr w:rsidR="004C311F" w:rsidRPr="001F0FCB" w14:paraId="6B04E25B" w14:textId="77777777" w:rsidTr="003F080B">
        <w:tc>
          <w:tcPr>
            <w:tcW w:w="557" w:type="dxa"/>
            <w:vMerge/>
          </w:tcPr>
          <w:p w14:paraId="2232C03F"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1005ED95"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4E78258D" w14:textId="39FE479D" w:rsidR="004C311F" w:rsidRPr="00704573" w:rsidRDefault="004C311F" w:rsidP="00640083">
            <w:pPr>
              <w:spacing w:after="120"/>
              <w:jc w:val="both"/>
              <w:rPr>
                <w:rFonts w:ascii="Times New Roman" w:hAnsi="Times New Roman"/>
                <w:bCs/>
                <w:sz w:val="24"/>
                <w:szCs w:val="24"/>
                <w:lang w:val="uk-UA"/>
              </w:rPr>
            </w:pPr>
            <w:r w:rsidRPr="00704573">
              <w:rPr>
                <w:rFonts w:ascii="Times New Roman" w:hAnsi="Times New Roman"/>
                <w:bCs/>
                <w:sz w:val="24"/>
                <w:szCs w:val="24"/>
                <w:lang w:val="uk-UA"/>
              </w:rPr>
              <w:t>юридичні і фізичні особи зволікають щодо термінів оформлення документів на право користування земельними ділянками</w:t>
            </w:r>
            <w:r>
              <w:rPr>
                <w:rFonts w:ascii="Times New Roman" w:hAnsi="Times New Roman"/>
                <w:bCs/>
                <w:sz w:val="24"/>
                <w:szCs w:val="24"/>
                <w:lang w:val="uk-UA"/>
              </w:rPr>
              <w:t>,</w:t>
            </w:r>
            <w:r w:rsidRPr="00704573">
              <w:rPr>
                <w:rFonts w:ascii="Times New Roman" w:hAnsi="Times New Roman"/>
                <w:bCs/>
                <w:sz w:val="24"/>
                <w:szCs w:val="24"/>
                <w:lang w:val="uk-UA"/>
              </w:rPr>
              <w:t xml:space="preserve"> фактично використовують їх без укладання договорів оренди та без сплати орендної плати, що суперечить вимогам ст</w:t>
            </w:r>
            <w:r>
              <w:rPr>
                <w:rFonts w:ascii="Times New Roman" w:hAnsi="Times New Roman"/>
                <w:bCs/>
                <w:sz w:val="24"/>
                <w:szCs w:val="24"/>
                <w:lang w:val="uk-UA"/>
              </w:rPr>
              <w:t>.</w:t>
            </w:r>
            <w:r w:rsidRPr="00704573">
              <w:rPr>
                <w:rFonts w:ascii="Times New Roman" w:hAnsi="Times New Roman"/>
                <w:bCs/>
                <w:sz w:val="24"/>
                <w:szCs w:val="24"/>
                <w:lang w:val="uk-UA"/>
              </w:rPr>
              <w:t xml:space="preserve"> 206 Земельного кодексу України</w:t>
            </w:r>
          </w:p>
        </w:tc>
        <w:tc>
          <w:tcPr>
            <w:tcW w:w="2119" w:type="dxa"/>
          </w:tcPr>
          <w:p w14:paraId="2424FA17" w14:textId="2554F7FD" w:rsidR="004C311F" w:rsidRPr="00704573" w:rsidRDefault="004C311F" w:rsidP="001A5D35">
            <w:pPr>
              <w:spacing w:after="120"/>
              <w:jc w:val="center"/>
              <w:rPr>
                <w:rFonts w:ascii="Times New Roman" w:hAnsi="Times New Roman"/>
                <w:sz w:val="24"/>
                <w:szCs w:val="24"/>
                <w:lang w:val="uk-UA"/>
              </w:rPr>
            </w:pPr>
            <w:r w:rsidRPr="004C311F">
              <w:rPr>
                <w:rFonts w:ascii="Times New Roman" w:hAnsi="Times New Roman"/>
                <w:bCs/>
                <w:iCs/>
                <w:sz w:val="24"/>
                <w:szCs w:val="24"/>
                <w:lang w:val="uk-UA"/>
              </w:rPr>
              <w:t xml:space="preserve">відділ екології, охорони навколишнього середовища та земельних відносин </w:t>
            </w:r>
          </w:p>
        </w:tc>
        <w:tc>
          <w:tcPr>
            <w:tcW w:w="2133" w:type="dxa"/>
          </w:tcPr>
          <w:p w14:paraId="14D55259" w14:textId="273B2C73" w:rsidR="004C311F" w:rsidRDefault="004C311F" w:rsidP="001A5D35">
            <w:pPr>
              <w:spacing w:after="120"/>
              <w:jc w:val="center"/>
              <w:rPr>
                <w:rFonts w:ascii="Times New Roman" w:hAnsi="Times New Roman"/>
                <w:sz w:val="24"/>
                <w:szCs w:val="24"/>
                <w:lang w:val="uk-UA"/>
              </w:rPr>
            </w:pPr>
            <w:r w:rsidRPr="00704573">
              <w:rPr>
                <w:rFonts w:ascii="Times New Roman" w:hAnsi="Times New Roman"/>
                <w:sz w:val="24"/>
                <w:szCs w:val="24"/>
                <w:lang w:val="uk-UA"/>
              </w:rPr>
              <w:t>5 397,66 тис. грн.</w:t>
            </w:r>
          </w:p>
          <w:p w14:paraId="72456371" w14:textId="60B21EB3" w:rsidR="004C311F" w:rsidRPr="00704573" w:rsidRDefault="004C311F" w:rsidP="00704573">
            <w:pPr>
              <w:spacing w:after="120"/>
              <w:jc w:val="center"/>
              <w:rPr>
                <w:rFonts w:ascii="Times New Roman" w:hAnsi="Times New Roman"/>
                <w:sz w:val="24"/>
                <w:szCs w:val="24"/>
                <w:lang w:val="uk-UA"/>
              </w:rPr>
            </w:pPr>
            <w:r w:rsidRPr="00704573">
              <w:rPr>
                <w:rFonts w:ascii="Times New Roman" w:hAnsi="Times New Roman"/>
                <w:bCs/>
                <w:sz w:val="24"/>
                <w:szCs w:val="24"/>
                <w:lang w:val="uk-UA"/>
              </w:rPr>
              <w:t>загальна сума збитків, нанесених міській раді, в порушення умов ст</w:t>
            </w:r>
            <w:r>
              <w:rPr>
                <w:rFonts w:ascii="Times New Roman" w:hAnsi="Times New Roman"/>
                <w:bCs/>
                <w:sz w:val="24"/>
                <w:szCs w:val="24"/>
                <w:lang w:val="uk-UA"/>
              </w:rPr>
              <w:t>.</w:t>
            </w:r>
            <w:r w:rsidRPr="00704573">
              <w:rPr>
                <w:rFonts w:ascii="Times New Roman" w:hAnsi="Times New Roman"/>
                <w:bCs/>
                <w:sz w:val="24"/>
                <w:szCs w:val="24"/>
                <w:lang w:val="uk-UA"/>
              </w:rPr>
              <w:t xml:space="preserve"> 206 Земельного кодексу, за час фактичного бездоговірного використання земельних ділянок </w:t>
            </w:r>
            <w:r w:rsidRPr="00704573">
              <w:rPr>
                <w:rFonts w:ascii="Times New Roman" w:hAnsi="Times New Roman"/>
                <w:bCs/>
                <w:sz w:val="24"/>
                <w:szCs w:val="24"/>
                <w:lang w:val="uk-UA"/>
              </w:rPr>
              <w:lastRenderedPageBreak/>
              <w:t>протягом ревізійного періоду склала 353 935,11 грн, а саме: громадянином України Архіповим О.В. – 307 166,87 грн, громадянином України Шаріфулліним М.А. – 34 995,02 грн, ФОП Шевелою З.Д. – 5 588,70 грн, ФОП Алєксєєвою Л.В. – 6 184,52 гр</w:t>
            </w:r>
            <w:r>
              <w:rPr>
                <w:rFonts w:ascii="Times New Roman" w:hAnsi="Times New Roman"/>
                <w:bCs/>
                <w:sz w:val="24"/>
                <w:szCs w:val="24"/>
                <w:lang w:val="uk-UA"/>
              </w:rPr>
              <w:t>н.</w:t>
            </w:r>
          </w:p>
        </w:tc>
      </w:tr>
      <w:tr w:rsidR="004C311F" w:rsidRPr="00014CE4" w14:paraId="55F90B31" w14:textId="77777777" w:rsidTr="003F080B">
        <w:tc>
          <w:tcPr>
            <w:tcW w:w="557" w:type="dxa"/>
          </w:tcPr>
          <w:p w14:paraId="4E1A9335" w14:textId="181B9AF4"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4</w:t>
            </w:r>
          </w:p>
        </w:tc>
        <w:tc>
          <w:tcPr>
            <w:tcW w:w="3974" w:type="dxa"/>
          </w:tcPr>
          <w:p w14:paraId="6C8E45B9" w14:textId="07B2B131" w:rsidR="004C311F" w:rsidRPr="001F0FCB" w:rsidRDefault="004C311F" w:rsidP="00640083">
            <w:pPr>
              <w:spacing w:after="120"/>
              <w:jc w:val="both"/>
              <w:rPr>
                <w:rFonts w:ascii="Times New Roman" w:hAnsi="Times New Roman"/>
                <w:sz w:val="24"/>
                <w:szCs w:val="24"/>
                <w:lang w:val="uk-UA"/>
              </w:rPr>
            </w:pPr>
            <w:r w:rsidRPr="00B10D23">
              <w:rPr>
                <w:rFonts w:ascii="Times New Roman" w:hAnsi="Times New Roman"/>
                <w:sz w:val="24"/>
                <w:szCs w:val="24"/>
                <w:lang w:val="uk-UA"/>
              </w:rPr>
              <w:t>Несвоєчасно та не в повному обсязі вжито заходи щодо визначення та стягнення заборгованості за договором про пайову участь замовників у розвитку інфраструктури міста Южноукраїнська</w:t>
            </w:r>
          </w:p>
        </w:tc>
        <w:tc>
          <w:tcPr>
            <w:tcW w:w="6521" w:type="dxa"/>
          </w:tcPr>
          <w:p w14:paraId="2A92A1AC" w14:textId="47162440" w:rsidR="004C311F" w:rsidRPr="00704573" w:rsidRDefault="004C311F" w:rsidP="00704573">
            <w:pPr>
              <w:spacing w:after="120"/>
              <w:jc w:val="both"/>
              <w:rPr>
                <w:rFonts w:ascii="Times New Roman" w:hAnsi="Times New Roman"/>
                <w:bCs/>
                <w:sz w:val="24"/>
                <w:szCs w:val="24"/>
                <w:lang w:val="uk-UA"/>
              </w:rPr>
            </w:pPr>
            <w:r>
              <w:rPr>
                <w:rFonts w:ascii="Times New Roman" w:hAnsi="Times New Roman"/>
                <w:bCs/>
                <w:sz w:val="24"/>
                <w:szCs w:val="24"/>
                <w:lang w:val="uk-UA"/>
              </w:rPr>
              <w:t>з</w:t>
            </w:r>
            <w:r w:rsidRPr="00B10D23">
              <w:rPr>
                <w:rFonts w:ascii="Times New Roman" w:hAnsi="Times New Roman"/>
                <w:bCs/>
                <w:sz w:val="24"/>
                <w:szCs w:val="24"/>
                <w:lang w:val="uk-UA"/>
              </w:rPr>
              <w:t>алишився невиконаним договір про пайову участь замовників у розвитку інфраструктури міста Южноукраїнська від 06.02.2020 №01, укладений між міською радою в особі Южноукраїнського міського голови Пароконного В.К. та Приватним підприємством виробничо-комерційною фірмою «ЮТЕЛ», в особі керівника Бучко С.П.</w:t>
            </w:r>
            <w:r>
              <w:rPr>
                <w:rFonts w:ascii="Times New Roman" w:hAnsi="Times New Roman"/>
                <w:bCs/>
                <w:sz w:val="24"/>
                <w:szCs w:val="24"/>
                <w:lang w:val="uk-UA"/>
              </w:rPr>
              <w:t xml:space="preserve"> Р</w:t>
            </w:r>
            <w:r w:rsidRPr="00704573">
              <w:rPr>
                <w:rFonts w:ascii="Times New Roman" w:hAnsi="Times New Roman"/>
                <w:bCs/>
                <w:sz w:val="24"/>
                <w:szCs w:val="24"/>
                <w:lang w:val="uk-UA"/>
              </w:rPr>
              <w:t>озмір пайової участі замовника складає 198</w:t>
            </w:r>
            <w:r>
              <w:rPr>
                <w:rFonts w:ascii="Times New Roman" w:hAnsi="Times New Roman"/>
                <w:bCs/>
                <w:sz w:val="24"/>
                <w:szCs w:val="24"/>
                <w:lang w:val="uk-UA"/>
              </w:rPr>
              <w:t xml:space="preserve"> </w:t>
            </w:r>
            <w:r w:rsidRPr="00704573">
              <w:rPr>
                <w:rFonts w:ascii="Times New Roman" w:hAnsi="Times New Roman"/>
                <w:bCs/>
                <w:sz w:val="24"/>
                <w:szCs w:val="24"/>
                <w:lang w:val="uk-UA"/>
              </w:rPr>
              <w:t>163  грн, що складає 2 % від загальної кошторисної вартості будівництва об’єкта, зазначеного у п. 1.3.</w:t>
            </w:r>
          </w:p>
          <w:p w14:paraId="7CE3FC95" w14:textId="3AD73770" w:rsidR="004C311F" w:rsidRDefault="004C311F" w:rsidP="00704573">
            <w:pPr>
              <w:spacing w:after="120"/>
              <w:jc w:val="both"/>
              <w:rPr>
                <w:rFonts w:ascii="Times New Roman" w:hAnsi="Times New Roman"/>
                <w:bCs/>
                <w:sz w:val="24"/>
                <w:szCs w:val="24"/>
                <w:lang w:val="uk-UA"/>
              </w:rPr>
            </w:pPr>
            <w:r w:rsidRPr="00704573">
              <w:rPr>
                <w:rFonts w:ascii="Times New Roman" w:hAnsi="Times New Roman"/>
                <w:bCs/>
                <w:sz w:val="24"/>
                <w:szCs w:val="24"/>
                <w:lang w:val="uk-UA"/>
              </w:rPr>
              <w:t>Станом на 01.01.2024 забудовником сплачено коштів в сумі 73</w:t>
            </w:r>
            <w:r w:rsidR="00BC0904">
              <w:rPr>
                <w:rFonts w:ascii="Times New Roman" w:hAnsi="Times New Roman"/>
                <w:bCs/>
                <w:sz w:val="24"/>
                <w:szCs w:val="24"/>
                <w:lang w:val="uk-UA"/>
              </w:rPr>
              <w:t xml:space="preserve"> </w:t>
            </w:r>
            <w:r w:rsidRPr="00704573">
              <w:rPr>
                <w:rFonts w:ascii="Times New Roman" w:hAnsi="Times New Roman"/>
                <w:bCs/>
                <w:sz w:val="24"/>
                <w:szCs w:val="24"/>
                <w:lang w:val="uk-UA"/>
              </w:rPr>
              <w:t>163 гривень. Інші кошти забудовник сплачувати відмовився мотивуючи це змінами у законодавстві щодо стимулювання інвестиційної діяльності в Україні</w:t>
            </w:r>
            <w:r>
              <w:rPr>
                <w:rFonts w:ascii="Times New Roman" w:hAnsi="Times New Roman"/>
                <w:bCs/>
                <w:sz w:val="24"/>
                <w:szCs w:val="24"/>
                <w:lang w:val="uk-UA"/>
              </w:rPr>
              <w:t>.</w:t>
            </w:r>
          </w:p>
          <w:p w14:paraId="515DDDA2" w14:textId="02661BBF" w:rsidR="004C311F" w:rsidRPr="00704573" w:rsidRDefault="004C311F" w:rsidP="00704573">
            <w:pPr>
              <w:spacing w:after="120"/>
              <w:jc w:val="both"/>
              <w:rPr>
                <w:rFonts w:ascii="Times New Roman" w:hAnsi="Times New Roman"/>
                <w:bCs/>
                <w:sz w:val="24"/>
                <w:szCs w:val="24"/>
                <w:lang w:val="uk-UA"/>
              </w:rPr>
            </w:pPr>
            <w:r w:rsidRPr="00704573">
              <w:rPr>
                <w:rFonts w:ascii="Times New Roman" w:hAnsi="Times New Roman"/>
                <w:bCs/>
                <w:sz w:val="24"/>
                <w:szCs w:val="24"/>
                <w:lang w:val="uk-UA"/>
              </w:rPr>
              <w:lastRenderedPageBreak/>
              <w:t>Згідно з пунктом 2 Розділу II «Прикінцеві та перехідні положення Закону України</w:t>
            </w:r>
            <w:r w:rsidR="00BC0904">
              <w:rPr>
                <w:rFonts w:ascii="Times New Roman" w:hAnsi="Times New Roman"/>
                <w:bCs/>
                <w:sz w:val="24"/>
                <w:szCs w:val="24"/>
                <w:lang w:val="uk-UA"/>
              </w:rPr>
              <w:t xml:space="preserve"> (далі – ЗУ)</w:t>
            </w:r>
            <w:r w:rsidRPr="00704573">
              <w:rPr>
                <w:rFonts w:ascii="Times New Roman" w:hAnsi="Times New Roman"/>
                <w:bCs/>
                <w:sz w:val="24"/>
                <w:szCs w:val="24"/>
                <w:lang w:val="uk-UA"/>
              </w:rPr>
              <w:t xml:space="preserve"> «Про внесення змін до деяких законодавчих актів України щодо стимулювання інвестиційної діяльності в Україні» від </w:t>
            </w:r>
            <w:r w:rsidRPr="00704573">
              <w:rPr>
                <w:rFonts w:ascii="Times New Roman" w:hAnsi="Times New Roman"/>
                <w:sz w:val="24"/>
                <w:szCs w:val="24"/>
                <w:lang w:val="uk-UA"/>
              </w:rPr>
              <w:t xml:space="preserve">20.09.2019 № 132-IX, </w:t>
            </w:r>
            <w:r w:rsidRPr="00704573">
              <w:rPr>
                <w:rFonts w:ascii="Times New Roman" w:hAnsi="Times New Roman"/>
                <w:bCs/>
                <w:sz w:val="24"/>
                <w:szCs w:val="24"/>
                <w:lang w:val="uk-UA"/>
              </w:rPr>
              <w:t>договори про сплату пайової участі, укладені до 1 січня 2020 року, є дійсними та продовжують свою дію до моменту їх повного виконання.</w:t>
            </w:r>
          </w:p>
          <w:p w14:paraId="2915B282" w14:textId="74F5F319" w:rsidR="004C311F" w:rsidRPr="001F0FCB" w:rsidRDefault="004C311F" w:rsidP="00274039">
            <w:pPr>
              <w:spacing w:after="120"/>
              <w:jc w:val="both"/>
              <w:rPr>
                <w:rFonts w:ascii="Times New Roman" w:hAnsi="Times New Roman"/>
                <w:sz w:val="24"/>
                <w:szCs w:val="24"/>
                <w:lang w:val="uk-UA"/>
              </w:rPr>
            </w:pPr>
            <w:r w:rsidRPr="00704573">
              <w:rPr>
                <w:rFonts w:ascii="Times New Roman" w:hAnsi="Times New Roman"/>
                <w:bCs/>
                <w:sz w:val="24"/>
                <w:szCs w:val="24"/>
                <w:lang w:val="uk-UA"/>
              </w:rPr>
              <w:t>На даний момент справа розглядається Господарським судом Миколаївської області.</w:t>
            </w:r>
          </w:p>
        </w:tc>
        <w:tc>
          <w:tcPr>
            <w:tcW w:w="2119" w:type="dxa"/>
          </w:tcPr>
          <w:p w14:paraId="0D752644" w14:textId="73E91549" w:rsidR="004C311F" w:rsidRPr="00B703E1" w:rsidRDefault="00B703E1"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в</w:t>
            </w:r>
            <w:r w:rsidRPr="00B703E1">
              <w:rPr>
                <w:rFonts w:ascii="Times New Roman" w:hAnsi="Times New Roman"/>
                <w:sz w:val="24"/>
                <w:szCs w:val="24"/>
                <w:lang w:val="uk-UA"/>
              </w:rPr>
              <w:t>ідділ містобудування та</w:t>
            </w:r>
            <w:r>
              <w:rPr>
                <w:rFonts w:ascii="Times New Roman" w:hAnsi="Times New Roman"/>
                <w:sz w:val="24"/>
                <w:szCs w:val="24"/>
                <w:lang w:val="uk-UA"/>
              </w:rPr>
              <w:t xml:space="preserve"> </w:t>
            </w:r>
            <w:r w:rsidRPr="00B703E1">
              <w:rPr>
                <w:rFonts w:ascii="Times New Roman" w:hAnsi="Times New Roman"/>
                <w:sz w:val="24"/>
                <w:szCs w:val="24"/>
                <w:lang w:val="uk-UA"/>
              </w:rPr>
              <w:t xml:space="preserve">архітектури Южноукраїнської міської ради  </w:t>
            </w:r>
          </w:p>
        </w:tc>
        <w:tc>
          <w:tcPr>
            <w:tcW w:w="2133" w:type="dxa"/>
          </w:tcPr>
          <w:p w14:paraId="406DF912" w14:textId="399B14AE" w:rsidR="004C311F" w:rsidRPr="001F0FCB" w:rsidRDefault="004C311F" w:rsidP="001A5D35">
            <w:pPr>
              <w:spacing w:after="120"/>
              <w:jc w:val="center"/>
              <w:rPr>
                <w:rFonts w:ascii="Times New Roman" w:hAnsi="Times New Roman"/>
                <w:sz w:val="24"/>
                <w:szCs w:val="24"/>
                <w:lang w:val="uk-UA"/>
              </w:rPr>
            </w:pPr>
            <w:r w:rsidRPr="00704573">
              <w:rPr>
                <w:rFonts w:ascii="Times New Roman" w:hAnsi="Times New Roman"/>
                <w:bCs/>
                <w:sz w:val="24"/>
                <w:szCs w:val="24"/>
                <w:lang w:val="uk-UA"/>
              </w:rPr>
              <w:t>виконавчим комітетом Южноукраїнської міської ради здійснено перерахунок заборгованості виходячи з вимог Закону, яка обрахована (з урахуванням сплачених коштів) в сумі 1 095 015,53 грн</w:t>
            </w:r>
            <w:r>
              <w:rPr>
                <w:rFonts w:ascii="Times New Roman" w:hAnsi="Times New Roman"/>
                <w:bCs/>
                <w:sz w:val="24"/>
                <w:szCs w:val="24"/>
                <w:lang w:val="uk-UA"/>
              </w:rPr>
              <w:t>.</w:t>
            </w:r>
            <w:r w:rsidRPr="00704573">
              <w:rPr>
                <w:rFonts w:ascii="Times New Roman" w:hAnsi="Times New Roman"/>
                <w:bCs/>
                <w:sz w:val="24"/>
                <w:szCs w:val="24"/>
                <w:lang w:val="uk-UA"/>
              </w:rPr>
              <w:t xml:space="preserve">, </w:t>
            </w:r>
            <w:r w:rsidRPr="00704573">
              <w:rPr>
                <w:rFonts w:ascii="Times New Roman" w:hAnsi="Times New Roman"/>
                <w:bCs/>
                <w:sz w:val="24"/>
                <w:szCs w:val="24"/>
                <w:lang w:val="uk-UA"/>
              </w:rPr>
              <w:lastRenderedPageBreak/>
              <w:t>в тому числі: основна сума боргу – 744 908,52 грн</w:t>
            </w:r>
            <w:r>
              <w:rPr>
                <w:rFonts w:ascii="Times New Roman" w:hAnsi="Times New Roman"/>
                <w:bCs/>
                <w:sz w:val="24"/>
                <w:szCs w:val="24"/>
                <w:lang w:val="uk-UA"/>
              </w:rPr>
              <w:t>.</w:t>
            </w:r>
            <w:r w:rsidRPr="00704573">
              <w:rPr>
                <w:rFonts w:ascii="Times New Roman" w:hAnsi="Times New Roman"/>
                <w:bCs/>
                <w:sz w:val="24"/>
                <w:szCs w:val="24"/>
                <w:lang w:val="uk-UA"/>
              </w:rPr>
              <w:t>, інфляційні витрати за період з 19.04.2021 по 01.12.2023 – 288 279,60 грн</w:t>
            </w:r>
            <w:r>
              <w:rPr>
                <w:rFonts w:ascii="Times New Roman" w:hAnsi="Times New Roman"/>
                <w:bCs/>
                <w:sz w:val="24"/>
                <w:szCs w:val="24"/>
                <w:lang w:val="uk-UA"/>
              </w:rPr>
              <w:t>.</w:t>
            </w:r>
            <w:r w:rsidRPr="00704573">
              <w:rPr>
                <w:rFonts w:ascii="Times New Roman" w:hAnsi="Times New Roman"/>
                <w:bCs/>
                <w:sz w:val="24"/>
                <w:szCs w:val="24"/>
                <w:lang w:val="uk-UA"/>
              </w:rPr>
              <w:t>, 3% річних за період з 19.04.2021 по 01.12.2023 – 61 827,41 гр</w:t>
            </w:r>
            <w:r>
              <w:rPr>
                <w:rFonts w:ascii="Times New Roman" w:hAnsi="Times New Roman"/>
                <w:bCs/>
                <w:sz w:val="24"/>
                <w:szCs w:val="24"/>
                <w:lang w:val="uk-UA"/>
              </w:rPr>
              <w:t>н.</w:t>
            </w:r>
          </w:p>
        </w:tc>
      </w:tr>
      <w:tr w:rsidR="004C311F" w:rsidRPr="001F0FCB" w14:paraId="610F1C90" w14:textId="77777777" w:rsidTr="003F080B">
        <w:tc>
          <w:tcPr>
            <w:tcW w:w="557" w:type="dxa"/>
            <w:vMerge w:val="restart"/>
          </w:tcPr>
          <w:p w14:paraId="395C1117" w14:textId="735FDD6D"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5</w:t>
            </w:r>
          </w:p>
        </w:tc>
        <w:tc>
          <w:tcPr>
            <w:tcW w:w="3974" w:type="dxa"/>
            <w:vMerge w:val="restart"/>
          </w:tcPr>
          <w:p w14:paraId="1C086890" w14:textId="21759CE8" w:rsidR="004C311F" w:rsidRPr="001F0FCB" w:rsidRDefault="004C311F" w:rsidP="00640083">
            <w:pPr>
              <w:spacing w:after="120"/>
              <w:jc w:val="both"/>
              <w:rPr>
                <w:rFonts w:ascii="Times New Roman" w:hAnsi="Times New Roman"/>
                <w:sz w:val="24"/>
                <w:szCs w:val="24"/>
                <w:lang w:val="uk-UA"/>
              </w:rPr>
            </w:pPr>
            <w:r w:rsidRPr="00B10D23">
              <w:rPr>
                <w:rFonts w:ascii="Times New Roman" w:hAnsi="Times New Roman"/>
                <w:sz w:val="24"/>
                <w:szCs w:val="24"/>
                <w:lang w:val="uk-UA"/>
              </w:rPr>
              <w:t>Встановлено факти списання суб’єктами господарювання, що належать до власності територіальної громади дебіторської заборгованості без проведення</w:t>
            </w:r>
            <w:r>
              <w:rPr>
                <w:rFonts w:ascii="Times New Roman" w:hAnsi="Times New Roman"/>
                <w:sz w:val="24"/>
                <w:szCs w:val="24"/>
                <w:lang w:val="uk-UA"/>
              </w:rPr>
              <w:t xml:space="preserve"> /</w:t>
            </w:r>
            <w:r w:rsidRPr="00B10D23">
              <w:rPr>
                <w:rFonts w:ascii="Times New Roman" w:hAnsi="Times New Roman"/>
                <w:sz w:val="24"/>
                <w:szCs w:val="24"/>
                <w:lang w:val="uk-UA"/>
              </w:rPr>
              <w:t xml:space="preserve"> належного та своєчасного проведення претензійно-позовної роботи, що призводить до втрат активів відповідних суб’єктів</w:t>
            </w:r>
          </w:p>
        </w:tc>
        <w:tc>
          <w:tcPr>
            <w:tcW w:w="6521" w:type="dxa"/>
          </w:tcPr>
          <w:p w14:paraId="09A0218D" w14:textId="1E836DDB" w:rsidR="004C311F" w:rsidRPr="001F0FCB" w:rsidRDefault="004C311F" w:rsidP="00640083">
            <w:pPr>
              <w:spacing w:after="120"/>
              <w:jc w:val="both"/>
              <w:rPr>
                <w:rFonts w:ascii="Times New Roman" w:hAnsi="Times New Roman"/>
                <w:sz w:val="24"/>
                <w:szCs w:val="24"/>
                <w:lang w:val="uk-UA"/>
              </w:rPr>
            </w:pPr>
            <w:r w:rsidRPr="00B10D23">
              <w:rPr>
                <w:rFonts w:ascii="Times New Roman" w:hAnsi="Times New Roman"/>
                <w:bCs/>
                <w:sz w:val="24"/>
                <w:szCs w:val="24"/>
                <w:lang w:val="uk-UA"/>
              </w:rPr>
              <w:t>без проведення належної претензійно-позовної роботи протягом всього періоду списано дебіторську заборгованість за надані послуги</w:t>
            </w:r>
            <w:r>
              <w:rPr>
                <w:rFonts w:ascii="Times New Roman" w:hAnsi="Times New Roman"/>
                <w:b/>
                <w:sz w:val="24"/>
                <w:szCs w:val="24"/>
                <w:lang w:val="uk-UA"/>
              </w:rPr>
              <w:t xml:space="preserve"> </w:t>
            </w:r>
            <w:r w:rsidRPr="00B10D23">
              <w:rPr>
                <w:rFonts w:ascii="Times New Roman" w:hAnsi="Times New Roman"/>
                <w:bCs/>
                <w:sz w:val="24"/>
                <w:szCs w:val="24"/>
                <w:lang w:val="uk-UA"/>
              </w:rPr>
              <w:t>КП «ТВКГ»</w:t>
            </w:r>
            <w:r w:rsidRPr="00B10D23">
              <w:rPr>
                <w:rFonts w:ascii="Times New Roman" w:hAnsi="Times New Roman"/>
                <w:b/>
                <w:sz w:val="24"/>
                <w:szCs w:val="24"/>
                <w:lang w:val="uk-UA"/>
              </w:rPr>
              <w:t xml:space="preserve"> </w:t>
            </w:r>
          </w:p>
        </w:tc>
        <w:tc>
          <w:tcPr>
            <w:tcW w:w="2119" w:type="dxa"/>
          </w:tcPr>
          <w:p w14:paraId="3E2618D3" w14:textId="7FA8D28F" w:rsidR="004C311F" w:rsidRDefault="00B703E1" w:rsidP="001A5D35">
            <w:pPr>
              <w:spacing w:after="120"/>
              <w:jc w:val="center"/>
              <w:rPr>
                <w:rFonts w:ascii="Times New Roman" w:hAnsi="Times New Roman"/>
                <w:sz w:val="24"/>
                <w:szCs w:val="24"/>
                <w:lang w:val="uk-UA"/>
              </w:rPr>
            </w:pPr>
            <w:r>
              <w:rPr>
                <w:rFonts w:ascii="Times New Roman" w:hAnsi="Times New Roman"/>
                <w:sz w:val="24"/>
                <w:szCs w:val="24"/>
                <w:lang w:val="uk-UA"/>
              </w:rPr>
              <w:t>комунальне підприємство «Теплопостачання та водо – каналізаційне господарство» (далі – КП «ТВКГ»)</w:t>
            </w:r>
          </w:p>
        </w:tc>
        <w:tc>
          <w:tcPr>
            <w:tcW w:w="2133" w:type="dxa"/>
          </w:tcPr>
          <w:p w14:paraId="5F33CB67" w14:textId="6249A404"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867,9 тис.грн.</w:t>
            </w:r>
          </w:p>
        </w:tc>
      </w:tr>
      <w:tr w:rsidR="004C311F" w:rsidRPr="00014CE4" w14:paraId="0CDAA921" w14:textId="77777777" w:rsidTr="003F080B">
        <w:tc>
          <w:tcPr>
            <w:tcW w:w="557" w:type="dxa"/>
            <w:vMerge/>
          </w:tcPr>
          <w:p w14:paraId="156D7DD5"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24811EDC"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2B5D4110" w14:textId="747AB9E0" w:rsidR="004C311F" w:rsidRPr="00B10D23" w:rsidRDefault="004C311F" w:rsidP="00B10D23">
            <w:pPr>
              <w:spacing w:after="120"/>
              <w:jc w:val="both"/>
              <w:rPr>
                <w:rFonts w:ascii="Times New Roman" w:hAnsi="Times New Roman"/>
                <w:sz w:val="24"/>
                <w:szCs w:val="24"/>
                <w:lang w:val="uk-UA"/>
              </w:rPr>
            </w:pPr>
            <w:r>
              <w:rPr>
                <w:rFonts w:ascii="Times New Roman" w:hAnsi="Times New Roman"/>
                <w:sz w:val="24"/>
                <w:szCs w:val="24"/>
                <w:lang w:val="uk-UA"/>
              </w:rPr>
              <w:t>с</w:t>
            </w:r>
            <w:r w:rsidRPr="00B10D23">
              <w:rPr>
                <w:rFonts w:ascii="Times New Roman" w:hAnsi="Times New Roman"/>
                <w:sz w:val="24"/>
                <w:szCs w:val="24"/>
                <w:lang w:val="uk-UA"/>
              </w:rPr>
              <w:t xml:space="preserve">писання в лютому 2024 року дебіторської заборгованості </w:t>
            </w:r>
            <w:r>
              <w:rPr>
                <w:rFonts w:ascii="Times New Roman" w:hAnsi="Times New Roman"/>
                <w:sz w:val="24"/>
                <w:szCs w:val="24"/>
                <w:lang w:val="uk-UA"/>
              </w:rPr>
              <w:t>КП «ГРААЛЬ»</w:t>
            </w:r>
            <w:r w:rsidRPr="00B10D23">
              <w:rPr>
                <w:rFonts w:ascii="Times New Roman" w:hAnsi="Times New Roman"/>
                <w:sz w:val="24"/>
                <w:szCs w:val="24"/>
                <w:lang w:val="uk-UA"/>
              </w:rPr>
              <w:t xml:space="preserve"> проведено без відповідної класифікації за строками її непогашення  із встановленням коефіцієнтів сумнівності для кожної групи, створення резерву сумнівних боргів, визнання дебіторської заборгованості безнадійною, як то передбачено п. 8,9  ПСБО 10 «Дебіторська заборгованість».</w:t>
            </w:r>
          </w:p>
          <w:p w14:paraId="0889A688" w14:textId="77777777" w:rsidR="004C311F" w:rsidRPr="001F0FCB" w:rsidRDefault="004C311F" w:rsidP="00640083">
            <w:pPr>
              <w:spacing w:after="120"/>
              <w:jc w:val="both"/>
              <w:rPr>
                <w:rFonts w:ascii="Times New Roman" w:hAnsi="Times New Roman"/>
                <w:sz w:val="24"/>
                <w:szCs w:val="24"/>
                <w:lang w:val="uk-UA"/>
              </w:rPr>
            </w:pPr>
          </w:p>
        </w:tc>
        <w:tc>
          <w:tcPr>
            <w:tcW w:w="2119" w:type="dxa"/>
          </w:tcPr>
          <w:p w14:paraId="6964702C" w14:textId="6A3556E3" w:rsidR="004C311F" w:rsidRPr="00B10D23"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комунальне підприємство «ГРААЛЬ» (далі – КП «ГРААЛЬ»)</w:t>
            </w:r>
          </w:p>
        </w:tc>
        <w:tc>
          <w:tcPr>
            <w:tcW w:w="2133" w:type="dxa"/>
          </w:tcPr>
          <w:p w14:paraId="23C66342" w14:textId="56933BA8" w:rsidR="004C311F" w:rsidRPr="00B10D23" w:rsidRDefault="004C311F" w:rsidP="001A5D35">
            <w:pPr>
              <w:spacing w:after="120"/>
              <w:jc w:val="center"/>
              <w:rPr>
                <w:rFonts w:ascii="Times New Roman" w:hAnsi="Times New Roman"/>
                <w:sz w:val="24"/>
                <w:szCs w:val="24"/>
                <w:lang w:val="uk-UA"/>
              </w:rPr>
            </w:pPr>
            <w:r w:rsidRPr="00B10D23">
              <w:rPr>
                <w:rFonts w:ascii="Times New Roman" w:hAnsi="Times New Roman"/>
                <w:sz w:val="24"/>
                <w:szCs w:val="24"/>
                <w:lang w:val="uk-UA"/>
              </w:rPr>
              <w:t xml:space="preserve">8 600,0 тис.грн., з яких дебіторська заборгованість термін позовної давності якої, визначений ст. 257 Цивільного кодексу України щодо її стягнення, </w:t>
            </w:r>
            <w:r w:rsidRPr="00B10D23">
              <w:rPr>
                <w:rFonts w:ascii="Times New Roman" w:hAnsi="Times New Roman"/>
                <w:sz w:val="24"/>
                <w:szCs w:val="24"/>
                <w:lang w:val="uk-UA"/>
              </w:rPr>
              <w:lastRenderedPageBreak/>
              <w:t>сплинув, складає 3</w:t>
            </w:r>
            <w:r w:rsidRPr="00B10D23">
              <w:rPr>
                <w:rFonts w:ascii="Times New Roman" w:hAnsi="Times New Roman"/>
                <w:sz w:val="24"/>
                <w:szCs w:val="24"/>
              </w:rPr>
              <w:t> </w:t>
            </w:r>
            <w:r w:rsidRPr="00B10D23">
              <w:rPr>
                <w:rFonts w:ascii="Times New Roman" w:hAnsi="Times New Roman"/>
                <w:sz w:val="24"/>
                <w:szCs w:val="24"/>
                <w:lang w:val="uk-UA"/>
              </w:rPr>
              <w:t>715,5 тис. грн</w:t>
            </w:r>
            <w:r>
              <w:rPr>
                <w:rFonts w:ascii="Times New Roman" w:hAnsi="Times New Roman"/>
                <w:sz w:val="24"/>
                <w:szCs w:val="24"/>
                <w:lang w:val="uk-UA"/>
              </w:rPr>
              <w:t>.</w:t>
            </w:r>
          </w:p>
        </w:tc>
      </w:tr>
      <w:tr w:rsidR="004C311F" w:rsidRPr="001F0FCB" w14:paraId="0B4F30D8" w14:textId="77777777" w:rsidTr="003F080B">
        <w:tc>
          <w:tcPr>
            <w:tcW w:w="557" w:type="dxa"/>
            <w:vMerge/>
          </w:tcPr>
          <w:p w14:paraId="1AFBA2F1" w14:textId="77777777" w:rsidR="004C311F" w:rsidRPr="001F0FCB" w:rsidRDefault="004C311F" w:rsidP="001A5D35">
            <w:pPr>
              <w:spacing w:after="120"/>
              <w:jc w:val="center"/>
              <w:rPr>
                <w:rFonts w:ascii="Times New Roman" w:hAnsi="Times New Roman"/>
                <w:sz w:val="24"/>
                <w:szCs w:val="24"/>
                <w:lang w:val="uk-UA"/>
              </w:rPr>
            </w:pPr>
          </w:p>
        </w:tc>
        <w:tc>
          <w:tcPr>
            <w:tcW w:w="3974" w:type="dxa"/>
            <w:vMerge/>
          </w:tcPr>
          <w:p w14:paraId="42A6B332" w14:textId="77777777" w:rsidR="004C311F" w:rsidRPr="001F0FCB" w:rsidRDefault="004C311F" w:rsidP="00640083">
            <w:pPr>
              <w:spacing w:after="120"/>
              <w:jc w:val="both"/>
              <w:rPr>
                <w:rFonts w:ascii="Times New Roman" w:hAnsi="Times New Roman"/>
                <w:sz w:val="24"/>
                <w:szCs w:val="24"/>
                <w:lang w:val="uk-UA"/>
              </w:rPr>
            </w:pPr>
          </w:p>
        </w:tc>
        <w:tc>
          <w:tcPr>
            <w:tcW w:w="6521" w:type="dxa"/>
          </w:tcPr>
          <w:p w14:paraId="10354F1F" w14:textId="358B52FE" w:rsidR="004C311F" w:rsidRPr="00E407AE" w:rsidRDefault="004C311F" w:rsidP="00640083">
            <w:pPr>
              <w:spacing w:after="120"/>
              <w:jc w:val="both"/>
              <w:rPr>
                <w:rFonts w:ascii="Times New Roman" w:hAnsi="Times New Roman"/>
                <w:sz w:val="24"/>
                <w:szCs w:val="24"/>
                <w:lang w:val="uk-UA"/>
              </w:rPr>
            </w:pPr>
            <w:r w:rsidRPr="00E407AE">
              <w:rPr>
                <w:rFonts w:ascii="Times New Roman" w:hAnsi="Times New Roman"/>
                <w:sz w:val="24"/>
                <w:szCs w:val="24"/>
                <w:lang w:val="uk-UA"/>
              </w:rPr>
              <w:t xml:space="preserve">КП «ЖЕО» без проведення позовної роботи списано з обліку довгострокову дебіторську заборгованість населення та ФОП за надані їм житлово-комунальні послуги, позовний термін за якою минув, що в свою чергу негативно вплинуло на фінансовий результат господарської діяльності </w:t>
            </w:r>
            <w:r>
              <w:rPr>
                <w:rFonts w:ascii="Times New Roman" w:hAnsi="Times New Roman"/>
                <w:sz w:val="24"/>
                <w:szCs w:val="24"/>
                <w:lang w:val="uk-UA"/>
              </w:rPr>
              <w:t>підприємства</w:t>
            </w:r>
          </w:p>
        </w:tc>
        <w:tc>
          <w:tcPr>
            <w:tcW w:w="2119" w:type="dxa"/>
          </w:tcPr>
          <w:p w14:paraId="50344C46" w14:textId="36A6BC1C" w:rsidR="004C311F"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комунальне підприємство «Житлово – експлуатаційне об’єднання» (далі – КП «ЖЕО»)</w:t>
            </w:r>
          </w:p>
        </w:tc>
        <w:tc>
          <w:tcPr>
            <w:tcW w:w="2133" w:type="dxa"/>
          </w:tcPr>
          <w:p w14:paraId="68291673" w14:textId="4D304783"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281,79 тис.грн.</w:t>
            </w:r>
          </w:p>
        </w:tc>
      </w:tr>
      <w:tr w:rsidR="004C311F" w:rsidRPr="004C311F" w14:paraId="4B82F965" w14:textId="77777777" w:rsidTr="003F080B">
        <w:tc>
          <w:tcPr>
            <w:tcW w:w="557" w:type="dxa"/>
          </w:tcPr>
          <w:p w14:paraId="5FE9C17E" w14:textId="7B9C9C5B" w:rsidR="004C311F" w:rsidRPr="001F0FCB" w:rsidRDefault="004C311F" w:rsidP="001A5D35">
            <w:pPr>
              <w:spacing w:after="120"/>
              <w:jc w:val="center"/>
              <w:rPr>
                <w:rFonts w:ascii="Times New Roman" w:hAnsi="Times New Roman"/>
                <w:sz w:val="24"/>
                <w:szCs w:val="24"/>
                <w:lang w:val="uk-UA"/>
              </w:rPr>
            </w:pPr>
            <w:r>
              <w:rPr>
                <w:rFonts w:ascii="Times New Roman" w:hAnsi="Times New Roman"/>
                <w:sz w:val="24"/>
                <w:szCs w:val="24"/>
                <w:lang w:val="uk-UA"/>
              </w:rPr>
              <w:t>6</w:t>
            </w:r>
          </w:p>
        </w:tc>
        <w:tc>
          <w:tcPr>
            <w:tcW w:w="3974" w:type="dxa"/>
          </w:tcPr>
          <w:p w14:paraId="25B0D6AB" w14:textId="466BFCC8" w:rsidR="004C311F" w:rsidRPr="001F0FCB" w:rsidRDefault="004C311F" w:rsidP="00640083">
            <w:pPr>
              <w:spacing w:after="120"/>
              <w:jc w:val="both"/>
              <w:rPr>
                <w:rFonts w:ascii="Times New Roman" w:hAnsi="Times New Roman"/>
                <w:sz w:val="24"/>
                <w:szCs w:val="24"/>
                <w:lang w:val="uk-UA"/>
              </w:rPr>
            </w:pPr>
            <w:r w:rsidRPr="00E407AE">
              <w:rPr>
                <w:rFonts w:ascii="Times New Roman" w:hAnsi="Times New Roman"/>
                <w:sz w:val="24"/>
                <w:szCs w:val="24"/>
                <w:lang w:val="uk-UA"/>
              </w:rPr>
              <w:t xml:space="preserve">Залишається невирішеним питання взаємовідносин з ДП НАЕК «Енергоатом», що призводить / призвело до накопичення значного обсягу боргу </w:t>
            </w:r>
            <w:r>
              <w:rPr>
                <w:rFonts w:ascii="Times New Roman" w:hAnsi="Times New Roman"/>
                <w:sz w:val="24"/>
                <w:szCs w:val="24"/>
                <w:lang w:val="uk-UA"/>
              </w:rPr>
              <w:t>КП</w:t>
            </w:r>
            <w:r w:rsidRPr="00E407AE">
              <w:rPr>
                <w:rFonts w:ascii="Times New Roman" w:hAnsi="Times New Roman"/>
                <w:sz w:val="24"/>
                <w:szCs w:val="24"/>
                <w:lang w:val="uk-UA"/>
              </w:rPr>
              <w:t xml:space="preserve"> «ТВКГ», введення процедури його санації, а також накопичення штрафів, пені та інших санкцій, що потенційно лягає тягарем на місцевий бюджет</w:t>
            </w:r>
          </w:p>
        </w:tc>
        <w:tc>
          <w:tcPr>
            <w:tcW w:w="6521" w:type="dxa"/>
          </w:tcPr>
          <w:p w14:paraId="0C136216" w14:textId="71EF86FC"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основним кредитором являється ДП НАЕК «Енергоатом» за теплову енергію, водопостачання, водовідведення, відповідно до актів взаємних розрахунків між ДП НАЕК «Енергоатом» та КП «ТВКГ» заборгованість складає на:</w:t>
            </w:r>
          </w:p>
          <w:p w14:paraId="5EA69EB6" w14:textId="0D1A620E"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- 01.01.2021 у сумі 190 812,8 тис.грн</w:t>
            </w:r>
            <w:r>
              <w:rPr>
                <w:rFonts w:ascii="Times New Roman" w:hAnsi="Times New Roman"/>
                <w:bCs/>
                <w:sz w:val="24"/>
                <w:szCs w:val="24"/>
                <w:lang w:val="uk-UA"/>
              </w:rPr>
              <w:t>.</w:t>
            </w:r>
            <w:r w:rsidRPr="00E407AE">
              <w:rPr>
                <w:rFonts w:ascii="Times New Roman" w:hAnsi="Times New Roman"/>
                <w:bCs/>
                <w:sz w:val="24"/>
                <w:szCs w:val="24"/>
                <w:lang w:val="uk-UA"/>
              </w:rPr>
              <w:t>;</w:t>
            </w:r>
          </w:p>
          <w:p w14:paraId="39239937" w14:textId="48306F8E"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- 01.01.2022 у сумі 235 659,4 тис.грн</w:t>
            </w:r>
            <w:r>
              <w:rPr>
                <w:rFonts w:ascii="Times New Roman" w:hAnsi="Times New Roman"/>
                <w:bCs/>
                <w:sz w:val="24"/>
                <w:szCs w:val="24"/>
                <w:lang w:val="uk-UA"/>
              </w:rPr>
              <w:t>.</w:t>
            </w:r>
            <w:r w:rsidRPr="00E407AE">
              <w:rPr>
                <w:rFonts w:ascii="Times New Roman" w:hAnsi="Times New Roman"/>
                <w:bCs/>
                <w:sz w:val="24"/>
                <w:szCs w:val="24"/>
                <w:lang w:val="uk-UA"/>
              </w:rPr>
              <w:t>;</w:t>
            </w:r>
          </w:p>
          <w:p w14:paraId="25B99871" w14:textId="05346478"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- 01.01.2023 у сумі 279 665,6 тис.грн</w:t>
            </w:r>
            <w:r>
              <w:rPr>
                <w:rFonts w:ascii="Times New Roman" w:hAnsi="Times New Roman"/>
                <w:bCs/>
                <w:sz w:val="24"/>
                <w:szCs w:val="24"/>
                <w:lang w:val="uk-UA"/>
              </w:rPr>
              <w:t>.</w:t>
            </w:r>
            <w:r w:rsidRPr="00E407AE">
              <w:rPr>
                <w:rFonts w:ascii="Times New Roman" w:hAnsi="Times New Roman"/>
                <w:bCs/>
                <w:sz w:val="24"/>
                <w:szCs w:val="24"/>
                <w:lang w:val="uk-UA"/>
              </w:rPr>
              <w:t>;</w:t>
            </w:r>
          </w:p>
          <w:p w14:paraId="5C19E923" w14:textId="63B554BE"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- 01.01.2024 у сумі 284 458,2 тис.грн</w:t>
            </w:r>
            <w:r>
              <w:rPr>
                <w:rFonts w:ascii="Times New Roman" w:hAnsi="Times New Roman"/>
                <w:bCs/>
                <w:sz w:val="24"/>
                <w:szCs w:val="24"/>
                <w:lang w:val="uk-UA"/>
              </w:rPr>
              <w:t>.</w:t>
            </w:r>
          </w:p>
          <w:p w14:paraId="3824BE59" w14:textId="77777777" w:rsidR="004C311F" w:rsidRPr="00E407AE" w:rsidRDefault="004C311F" w:rsidP="00E407AE">
            <w:pPr>
              <w:spacing w:after="120"/>
              <w:jc w:val="both"/>
              <w:rPr>
                <w:rFonts w:ascii="Times New Roman" w:hAnsi="Times New Roman"/>
                <w:bCs/>
                <w:sz w:val="24"/>
                <w:szCs w:val="24"/>
                <w:lang w:val="uk-UA"/>
              </w:rPr>
            </w:pPr>
            <w:r w:rsidRPr="00E407AE">
              <w:rPr>
                <w:rFonts w:ascii="Times New Roman" w:hAnsi="Times New Roman"/>
                <w:bCs/>
                <w:sz w:val="24"/>
                <w:szCs w:val="24"/>
                <w:lang w:val="uk-UA"/>
              </w:rPr>
              <w:t>При цьому, за аналізуємий період перегляд та коригування тарифів на теплову енергію, її постачання, транспортування та постачання гарячої води для КП «ТВКГ» виконкомом Южноукраїнською міською радою в період 2018-2021 роки не здійснювалось, тариф на водопостачання та водовідведення переглядався не своєчасно.</w:t>
            </w:r>
          </w:p>
          <w:p w14:paraId="0C281413" w14:textId="1A7C08FC" w:rsidR="004C311F" w:rsidRPr="001F0FCB" w:rsidRDefault="004C311F" w:rsidP="00274039">
            <w:pPr>
              <w:spacing w:after="120"/>
              <w:jc w:val="both"/>
              <w:rPr>
                <w:rFonts w:ascii="Times New Roman" w:hAnsi="Times New Roman"/>
                <w:sz w:val="24"/>
                <w:szCs w:val="24"/>
                <w:lang w:val="uk-UA"/>
              </w:rPr>
            </w:pPr>
            <w:r w:rsidRPr="00E407AE">
              <w:rPr>
                <w:rFonts w:ascii="Times New Roman" w:hAnsi="Times New Roman"/>
                <w:bCs/>
                <w:sz w:val="24"/>
                <w:szCs w:val="24"/>
                <w:lang w:val="uk-UA"/>
              </w:rPr>
              <w:t>Натомість, здійснювалось підвищення тарифів, за послуги, що надавались ДП НАЕК «Енергоатом», що призвели до «дисбалансу» вартості послуг, та як наслідок до виникнення заборгованості перед ДП НАЕК «Енергоатом», яка станом на 01.01.2024 складає 284 458,2 тис.грн, в тому числі штрафних санкцій та судових зборів в сумі 28 845,4 тис.</w:t>
            </w:r>
            <w:r>
              <w:rPr>
                <w:rFonts w:ascii="Times New Roman" w:hAnsi="Times New Roman"/>
                <w:bCs/>
                <w:sz w:val="24"/>
                <w:szCs w:val="24"/>
                <w:lang w:val="uk-UA"/>
              </w:rPr>
              <w:t>грн.</w:t>
            </w:r>
          </w:p>
        </w:tc>
        <w:tc>
          <w:tcPr>
            <w:tcW w:w="2119" w:type="dxa"/>
          </w:tcPr>
          <w:p w14:paraId="326552B7" w14:textId="32E76D9A" w:rsidR="004C311F"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КП «ТВКГ»</w:t>
            </w:r>
          </w:p>
        </w:tc>
        <w:tc>
          <w:tcPr>
            <w:tcW w:w="2133" w:type="dxa"/>
          </w:tcPr>
          <w:p w14:paraId="7896C7FC" w14:textId="015EF18D" w:rsidR="004C311F" w:rsidRPr="001F0FCB" w:rsidRDefault="004C311F" w:rsidP="001A5D35">
            <w:pPr>
              <w:spacing w:after="120"/>
              <w:jc w:val="center"/>
              <w:rPr>
                <w:rFonts w:ascii="Times New Roman" w:hAnsi="Times New Roman"/>
                <w:sz w:val="24"/>
                <w:szCs w:val="24"/>
                <w:lang w:val="uk-UA"/>
              </w:rPr>
            </w:pPr>
          </w:p>
        </w:tc>
      </w:tr>
      <w:tr w:rsidR="00097356" w:rsidRPr="004C311F" w14:paraId="75B8BDD6" w14:textId="77777777" w:rsidTr="003F080B">
        <w:trPr>
          <w:trHeight w:val="845"/>
        </w:trPr>
        <w:tc>
          <w:tcPr>
            <w:tcW w:w="557" w:type="dxa"/>
          </w:tcPr>
          <w:p w14:paraId="6F27B4B2" w14:textId="098FD97A"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7</w:t>
            </w:r>
          </w:p>
        </w:tc>
        <w:tc>
          <w:tcPr>
            <w:tcW w:w="3974" w:type="dxa"/>
            <w:vMerge w:val="restart"/>
          </w:tcPr>
          <w:p w14:paraId="614C0EB1" w14:textId="4B586601" w:rsidR="00097356" w:rsidRPr="001F0FCB" w:rsidRDefault="00097356" w:rsidP="00640083">
            <w:pPr>
              <w:spacing w:after="120"/>
              <w:jc w:val="both"/>
              <w:rPr>
                <w:rFonts w:ascii="Times New Roman" w:hAnsi="Times New Roman"/>
                <w:sz w:val="24"/>
                <w:szCs w:val="24"/>
                <w:lang w:val="uk-UA"/>
              </w:rPr>
            </w:pPr>
            <w:r w:rsidRPr="00E407AE">
              <w:rPr>
                <w:rFonts w:ascii="Times New Roman" w:hAnsi="Times New Roman"/>
                <w:sz w:val="24"/>
                <w:szCs w:val="24"/>
                <w:lang w:val="uk-UA"/>
              </w:rPr>
              <w:t xml:space="preserve">Аналогічна ситуації </w:t>
            </w:r>
            <w:r w:rsidR="00F9407B">
              <w:rPr>
                <w:rFonts w:ascii="Times New Roman" w:hAnsi="Times New Roman"/>
                <w:sz w:val="24"/>
                <w:szCs w:val="24"/>
                <w:lang w:val="uk-UA"/>
              </w:rPr>
              <w:t>скла</w:t>
            </w:r>
            <w:r w:rsidRPr="00E407AE">
              <w:rPr>
                <w:rFonts w:ascii="Times New Roman" w:hAnsi="Times New Roman"/>
                <w:sz w:val="24"/>
                <w:szCs w:val="24"/>
                <w:lang w:val="uk-UA"/>
              </w:rPr>
              <w:t xml:space="preserve">лась і на </w:t>
            </w:r>
            <w:r>
              <w:rPr>
                <w:rFonts w:ascii="Times New Roman" w:hAnsi="Times New Roman"/>
                <w:sz w:val="24"/>
                <w:szCs w:val="24"/>
                <w:lang w:val="uk-UA"/>
              </w:rPr>
              <w:t>КП</w:t>
            </w:r>
            <w:r w:rsidRPr="00E407AE">
              <w:rPr>
                <w:rFonts w:ascii="Times New Roman" w:hAnsi="Times New Roman"/>
                <w:sz w:val="24"/>
                <w:szCs w:val="24"/>
                <w:lang w:val="uk-UA"/>
              </w:rPr>
              <w:t xml:space="preserve"> «Г</w:t>
            </w:r>
            <w:r>
              <w:rPr>
                <w:rFonts w:ascii="Times New Roman" w:hAnsi="Times New Roman"/>
                <w:sz w:val="24"/>
                <w:szCs w:val="24"/>
                <w:lang w:val="uk-UA"/>
              </w:rPr>
              <w:t>РААЛЬ</w:t>
            </w:r>
            <w:r w:rsidRPr="00E407AE">
              <w:rPr>
                <w:rFonts w:ascii="Times New Roman" w:hAnsi="Times New Roman"/>
                <w:sz w:val="24"/>
                <w:szCs w:val="24"/>
                <w:lang w:val="uk-UA"/>
              </w:rPr>
              <w:t>», де загалом не забезпечено облік розрахунків з платниками, ефективне, цільове та раціональне використання майна та коштів підприємства</w:t>
            </w:r>
            <w:r>
              <w:rPr>
                <w:rFonts w:ascii="Times New Roman" w:hAnsi="Times New Roman"/>
                <w:sz w:val="24"/>
                <w:szCs w:val="24"/>
                <w:lang w:val="uk-UA"/>
              </w:rPr>
              <w:t xml:space="preserve">. Виявлені </w:t>
            </w:r>
            <w:r w:rsidRPr="008429A2">
              <w:rPr>
                <w:rFonts w:ascii="Times New Roman" w:hAnsi="Times New Roman"/>
                <w:bCs/>
                <w:sz w:val="24"/>
                <w:szCs w:val="24"/>
                <w:lang w:val="uk-UA"/>
              </w:rPr>
              <w:t>порушення та недоліки засвідчили повну бездіяльність з боку органу місцевого самоврядування, його виконавчих органів, а саме органу управління підприємства, та відсутність будь-якої зацікавленості в налаштуванні системи управління підприємства та забезпечення ефективного та цільового використання</w:t>
            </w:r>
            <w:r w:rsidRPr="008429A2">
              <w:rPr>
                <w:rFonts w:ascii="Times New Roman" w:hAnsi="Times New Roman"/>
                <w:b/>
                <w:sz w:val="24"/>
                <w:szCs w:val="24"/>
                <w:lang w:val="uk-UA"/>
              </w:rPr>
              <w:t xml:space="preserve"> </w:t>
            </w:r>
            <w:r w:rsidRPr="008429A2">
              <w:rPr>
                <w:rFonts w:ascii="Times New Roman" w:hAnsi="Times New Roman"/>
                <w:bCs/>
                <w:sz w:val="24"/>
                <w:szCs w:val="24"/>
                <w:lang w:val="uk-UA"/>
              </w:rPr>
              <w:t>майна і</w:t>
            </w:r>
            <w:r w:rsidRPr="008429A2">
              <w:rPr>
                <w:rFonts w:ascii="Times New Roman" w:hAnsi="Times New Roman"/>
                <w:b/>
                <w:sz w:val="24"/>
                <w:szCs w:val="24"/>
                <w:lang w:val="uk-UA"/>
              </w:rPr>
              <w:t xml:space="preserve"> </w:t>
            </w:r>
            <w:r w:rsidRPr="008429A2">
              <w:rPr>
                <w:rFonts w:ascii="Times New Roman" w:hAnsi="Times New Roman"/>
                <w:bCs/>
                <w:sz w:val="24"/>
                <w:szCs w:val="24"/>
                <w:lang w:val="uk-UA"/>
              </w:rPr>
              <w:t>коштів, що належать територіальній громаді.</w:t>
            </w:r>
          </w:p>
        </w:tc>
        <w:tc>
          <w:tcPr>
            <w:tcW w:w="6521" w:type="dxa"/>
          </w:tcPr>
          <w:p w14:paraId="0F484C46" w14:textId="77777777" w:rsidR="00097356" w:rsidRPr="002160BD" w:rsidRDefault="00097356" w:rsidP="00640083">
            <w:pPr>
              <w:spacing w:after="120"/>
              <w:jc w:val="both"/>
              <w:rPr>
                <w:rFonts w:ascii="Times New Roman" w:hAnsi="Times New Roman"/>
                <w:bCs/>
                <w:sz w:val="24"/>
                <w:szCs w:val="24"/>
                <w:lang w:val="uk-UA"/>
              </w:rPr>
            </w:pPr>
            <w:r w:rsidRPr="002160BD">
              <w:rPr>
                <w:rFonts w:ascii="Times New Roman" w:hAnsi="Times New Roman"/>
                <w:bCs/>
                <w:sz w:val="24"/>
                <w:szCs w:val="24"/>
                <w:lang w:val="uk-UA"/>
              </w:rPr>
              <w:t xml:space="preserve">результати контрольних заходів, проведених у КП «ГРААЛЬ», засвідчило ряд проблемних питань, в першу чергу через відсутність внутрішнього контролю та контролю з боку органу управління, відсутність належних управлінських рішень щодо організації роботи підприємства, ведення бухгалтерського обліку та обліку споживачів і розрахунків з ними, наявність проблем з системами, що знаходяться на обслуговуванні та інше. </w:t>
            </w:r>
          </w:p>
          <w:p w14:paraId="0434AE24" w14:textId="77777777" w:rsidR="00097356" w:rsidRPr="002160BD" w:rsidRDefault="00097356" w:rsidP="00640083">
            <w:pPr>
              <w:spacing w:after="120"/>
              <w:jc w:val="both"/>
              <w:rPr>
                <w:rFonts w:ascii="Times New Roman" w:hAnsi="Times New Roman"/>
                <w:bCs/>
                <w:sz w:val="24"/>
                <w:szCs w:val="24"/>
                <w:lang w:val="uk-UA"/>
              </w:rPr>
            </w:pPr>
            <w:r w:rsidRPr="002160BD">
              <w:rPr>
                <w:rFonts w:ascii="Times New Roman" w:hAnsi="Times New Roman"/>
                <w:bCs/>
                <w:sz w:val="24"/>
                <w:szCs w:val="24"/>
                <w:lang w:val="uk-UA"/>
              </w:rPr>
              <w:t>Протягом досліджуваного періоду збиток Підприємства зріс більше ніж  в чотири рази, переважною більшістю внаслідок зменшення доходів у 2023 році в порівнянні з 2022 роком.</w:t>
            </w:r>
          </w:p>
          <w:p w14:paraId="4A1E928E" w14:textId="6A6C6C6E" w:rsidR="00097356" w:rsidRPr="002160BD" w:rsidRDefault="00097356" w:rsidP="00640083">
            <w:pPr>
              <w:spacing w:after="120"/>
              <w:jc w:val="both"/>
              <w:rPr>
                <w:rFonts w:ascii="Times New Roman" w:hAnsi="Times New Roman"/>
                <w:bCs/>
                <w:sz w:val="24"/>
                <w:szCs w:val="24"/>
                <w:lang w:val="uk-UA"/>
              </w:rPr>
            </w:pPr>
            <w:r w:rsidRPr="00274039">
              <w:rPr>
                <w:rFonts w:ascii="Times New Roman" w:hAnsi="Times New Roman"/>
                <w:bCs/>
                <w:sz w:val="24"/>
                <w:szCs w:val="24"/>
                <w:lang w:val="uk-UA"/>
              </w:rPr>
              <w:t>Підприємством  протягом 2021 – 2023 років отримано доходів на загальну суму 11</w:t>
            </w:r>
            <w:r w:rsidRPr="002160BD">
              <w:rPr>
                <w:rFonts w:ascii="Times New Roman" w:hAnsi="Times New Roman"/>
                <w:bCs/>
                <w:sz w:val="24"/>
                <w:szCs w:val="24"/>
              </w:rPr>
              <w:t> </w:t>
            </w:r>
            <w:r w:rsidRPr="00274039">
              <w:rPr>
                <w:rFonts w:ascii="Times New Roman" w:hAnsi="Times New Roman"/>
                <w:bCs/>
                <w:sz w:val="24"/>
                <w:szCs w:val="24"/>
                <w:lang w:val="uk-UA"/>
              </w:rPr>
              <w:t>721,6</w:t>
            </w:r>
            <w:r w:rsidRPr="002160BD">
              <w:rPr>
                <w:rFonts w:ascii="Times New Roman" w:hAnsi="Times New Roman"/>
                <w:bCs/>
                <w:sz w:val="24"/>
                <w:szCs w:val="24"/>
              </w:rPr>
              <w:t> </w:t>
            </w:r>
            <w:r w:rsidRPr="00274039">
              <w:rPr>
                <w:rFonts w:ascii="Times New Roman" w:hAnsi="Times New Roman"/>
                <w:bCs/>
                <w:sz w:val="24"/>
                <w:szCs w:val="24"/>
                <w:lang w:val="uk-UA"/>
              </w:rPr>
              <w:t>тис.</w:t>
            </w:r>
            <w:r w:rsidRPr="002160BD">
              <w:rPr>
                <w:rFonts w:ascii="Times New Roman" w:hAnsi="Times New Roman"/>
                <w:bCs/>
                <w:sz w:val="24"/>
                <w:szCs w:val="24"/>
              </w:rPr>
              <w:t> </w:t>
            </w:r>
            <w:r w:rsidRPr="002160BD">
              <w:rPr>
                <w:rFonts w:ascii="Times New Roman" w:hAnsi="Times New Roman"/>
                <w:bCs/>
                <w:sz w:val="24"/>
                <w:szCs w:val="24"/>
                <w:lang w:val="uk-UA"/>
              </w:rPr>
              <w:t>г</w:t>
            </w:r>
            <w:r w:rsidRPr="00274039">
              <w:rPr>
                <w:rFonts w:ascii="Times New Roman" w:hAnsi="Times New Roman"/>
                <w:bCs/>
                <w:sz w:val="24"/>
                <w:szCs w:val="24"/>
                <w:lang w:val="uk-UA"/>
              </w:rPr>
              <w:t>рн</w:t>
            </w:r>
            <w:r w:rsidRPr="002160BD">
              <w:rPr>
                <w:rFonts w:ascii="Times New Roman" w:hAnsi="Times New Roman"/>
                <w:bCs/>
                <w:sz w:val="24"/>
                <w:szCs w:val="24"/>
                <w:lang w:val="uk-UA"/>
              </w:rPr>
              <w:t>.</w:t>
            </w:r>
            <w:r w:rsidRPr="00274039">
              <w:rPr>
                <w:rFonts w:ascii="Times New Roman" w:hAnsi="Times New Roman"/>
                <w:bCs/>
                <w:sz w:val="24"/>
                <w:szCs w:val="24"/>
                <w:lang w:val="uk-UA"/>
              </w:rPr>
              <w:t>, при цьому 7</w:t>
            </w:r>
            <w:r w:rsidRPr="002160BD">
              <w:rPr>
                <w:rFonts w:ascii="Times New Roman" w:hAnsi="Times New Roman"/>
                <w:bCs/>
                <w:sz w:val="24"/>
                <w:szCs w:val="24"/>
              </w:rPr>
              <w:t> </w:t>
            </w:r>
            <w:r w:rsidRPr="00274039">
              <w:rPr>
                <w:rFonts w:ascii="Times New Roman" w:hAnsi="Times New Roman"/>
                <w:bCs/>
                <w:sz w:val="24"/>
                <w:szCs w:val="24"/>
                <w:lang w:val="uk-UA"/>
              </w:rPr>
              <w:t>807,3</w:t>
            </w:r>
            <w:r w:rsidRPr="002160BD">
              <w:rPr>
                <w:rFonts w:ascii="Times New Roman" w:hAnsi="Times New Roman"/>
                <w:bCs/>
                <w:sz w:val="24"/>
                <w:szCs w:val="24"/>
                <w:lang w:val="uk-UA"/>
              </w:rPr>
              <w:t> </w:t>
            </w:r>
            <w:r w:rsidRPr="00274039">
              <w:rPr>
                <w:rFonts w:ascii="Times New Roman" w:hAnsi="Times New Roman"/>
                <w:bCs/>
                <w:sz w:val="24"/>
                <w:szCs w:val="24"/>
                <w:lang w:val="uk-UA"/>
              </w:rPr>
              <w:t>тис.</w:t>
            </w:r>
            <w:r w:rsidRPr="002160BD">
              <w:rPr>
                <w:rFonts w:ascii="Times New Roman" w:hAnsi="Times New Roman"/>
                <w:bCs/>
                <w:sz w:val="24"/>
                <w:szCs w:val="24"/>
              </w:rPr>
              <w:t> </w:t>
            </w:r>
            <w:r w:rsidRPr="002160BD">
              <w:rPr>
                <w:rFonts w:ascii="Times New Roman" w:hAnsi="Times New Roman"/>
                <w:bCs/>
                <w:sz w:val="24"/>
                <w:szCs w:val="24"/>
                <w:lang w:val="uk-UA"/>
              </w:rPr>
              <w:t>г</w:t>
            </w:r>
            <w:r w:rsidRPr="00274039">
              <w:rPr>
                <w:rFonts w:ascii="Times New Roman" w:hAnsi="Times New Roman"/>
                <w:bCs/>
                <w:sz w:val="24"/>
                <w:szCs w:val="24"/>
                <w:lang w:val="uk-UA"/>
              </w:rPr>
              <w:t>рн</w:t>
            </w:r>
            <w:r w:rsidRPr="002160BD">
              <w:rPr>
                <w:rFonts w:ascii="Times New Roman" w:hAnsi="Times New Roman"/>
                <w:bCs/>
                <w:sz w:val="24"/>
                <w:szCs w:val="24"/>
                <w:lang w:val="uk-UA"/>
              </w:rPr>
              <w:t>.</w:t>
            </w:r>
            <w:r w:rsidRPr="00274039">
              <w:rPr>
                <w:rFonts w:ascii="Times New Roman" w:hAnsi="Times New Roman"/>
                <w:bCs/>
                <w:sz w:val="24"/>
                <w:szCs w:val="24"/>
                <w:lang w:val="uk-UA"/>
              </w:rPr>
              <w:t>, або майже 67</w:t>
            </w:r>
            <w:r w:rsidRPr="002160BD">
              <w:rPr>
                <w:rFonts w:ascii="Times New Roman" w:hAnsi="Times New Roman"/>
                <w:bCs/>
                <w:sz w:val="24"/>
                <w:szCs w:val="24"/>
              </w:rPr>
              <w:t> </w:t>
            </w:r>
            <w:r w:rsidRPr="00274039">
              <w:rPr>
                <w:rFonts w:ascii="Times New Roman" w:hAnsi="Times New Roman"/>
                <w:bCs/>
                <w:sz w:val="24"/>
                <w:szCs w:val="24"/>
                <w:lang w:val="uk-UA"/>
              </w:rPr>
              <w:t>%</w:t>
            </w:r>
            <w:r w:rsidRPr="002160BD">
              <w:rPr>
                <w:rFonts w:ascii="Times New Roman" w:hAnsi="Times New Roman"/>
                <w:bCs/>
                <w:sz w:val="24"/>
                <w:szCs w:val="24"/>
                <w:lang w:val="uk-UA"/>
              </w:rPr>
              <w:t>,</w:t>
            </w:r>
            <w:r w:rsidRPr="00274039">
              <w:rPr>
                <w:rFonts w:ascii="Times New Roman" w:hAnsi="Times New Roman"/>
                <w:bCs/>
                <w:sz w:val="24"/>
                <w:szCs w:val="24"/>
                <w:lang w:val="uk-UA"/>
              </w:rPr>
              <w:t xml:space="preserve"> є фінансовою допомогою з місцевого бюджету</w:t>
            </w:r>
            <w:r w:rsidRPr="002160BD">
              <w:rPr>
                <w:rFonts w:ascii="Times New Roman" w:hAnsi="Times New Roman"/>
                <w:bCs/>
                <w:sz w:val="24"/>
                <w:szCs w:val="24"/>
                <w:lang w:val="uk-UA"/>
              </w:rPr>
              <w:t>.</w:t>
            </w:r>
            <w:r>
              <w:rPr>
                <w:rFonts w:ascii="Times New Roman" w:hAnsi="Times New Roman"/>
                <w:bCs/>
                <w:sz w:val="24"/>
                <w:szCs w:val="24"/>
                <w:lang w:val="uk-UA"/>
              </w:rPr>
              <w:t xml:space="preserve"> </w:t>
            </w:r>
            <w:r w:rsidRPr="002160BD">
              <w:rPr>
                <w:rFonts w:ascii="Times New Roman" w:hAnsi="Times New Roman"/>
                <w:bCs/>
                <w:sz w:val="24"/>
                <w:szCs w:val="24"/>
                <w:lang w:val="uk-UA"/>
              </w:rPr>
              <w:t>При цьому, підприємством не відображені у бухгалтерському обліку на рахунку 48 «Цільове фінансування» та у Фінансовій звітності форми №2 – м суми поточних трансфертів з місцевого бюджету, надані у вигляді цільової фінансової допомоги на погашення кредиторської заборгованості перед ВП "ЮУ АЕС" ДП НАЕК "Енергоатом" у 2021 -2022 роках та на погашення різниці в тарифах у 2023 році в загальній сумі 8</w:t>
            </w:r>
            <w:r w:rsidRPr="002160BD">
              <w:rPr>
                <w:rFonts w:ascii="Times New Roman" w:hAnsi="Times New Roman"/>
                <w:bCs/>
                <w:sz w:val="24"/>
                <w:szCs w:val="24"/>
              </w:rPr>
              <w:t> </w:t>
            </w:r>
            <w:r w:rsidRPr="002160BD">
              <w:rPr>
                <w:rFonts w:ascii="Times New Roman" w:hAnsi="Times New Roman"/>
                <w:bCs/>
                <w:sz w:val="24"/>
                <w:szCs w:val="24"/>
                <w:lang w:val="uk-UA"/>
              </w:rPr>
              <w:t>551,8 тис. грн, отримані на підставі рішень Южноукраїнської міської ради, що призвело до недостовірності  фінансової звітності та спотворення фінансового результату.</w:t>
            </w:r>
          </w:p>
          <w:p w14:paraId="3DDC8A39" w14:textId="5C88B670" w:rsidR="00097356" w:rsidRPr="00AB48F0" w:rsidRDefault="00097356" w:rsidP="00AB48F0">
            <w:pPr>
              <w:spacing w:after="120"/>
              <w:jc w:val="both"/>
              <w:rPr>
                <w:rFonts w:ascii="Times New Roman" w:hAnsi="Times New Roman"/>
                <w:bCs/>
                <w:sz w:val="24"/>
                <w:szCs w:val="24"/>
                <w:lang w:val="uk-UA"/>
              </w:rPr>
            </w:pPr>
            <w:r w:rsidRPr="002160BD">
              <w:rPr>
                <w:rFonts w:ascii="Times New Roman" w:hAnsi="Times New Roman"/>
                <w:bCs/>
                <w:sz w:val="24"/>
                <w:szCs w:val="24"/>
                <w:lang w:val="uk-UA"/>
              </w:rPr>
              <w:t>В порушення Інструкції обліку та класифікації аварій на міських водопровідних та каналізаційних системах, затвердженої наказом Держжитлокомунгоспу України від 16.12.1992 №71, пориви на водопровідній мережі смт Костянтинівка не фіксувалися та не складалися акти щодо виникнення причин поривів</w:t>
            </w:r>
          </w:p>
        </w:tc>
        <w:tc>
          <w:tcPr>
            <w:tcW w:w="2119" w:type="dxa"/>
          </w:tcPr>
          <w:p w14:paraId="7D19BAC8" w14:textId="25059980" w:rsidR="00097356" w:rsidRPr="00AB48F0"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4E8820FC" w14:textId="77777777" w:rsidR="00097356" w:rsidRPr="00AB48F0" w:rsidRDefault="00097356" w:rsidP="001A5D35">
            <w:pPr>
              <w:spacing w:after="120"/>
              <w:jc w:val="center"/>
              <w:rPr>
                <w:rFonts w:ascii="Times New Roman" w:hAnsi="Times New Roman"/>
                <w:sz w:val="24"/>
                <w:szCs w:val="24"/>
                <w:lang w:val="uk-UA"/>
              </w:rPr>
            </w:pPr>
          </w:p>
          <w:p w14:paraId="0693248F" w14:textId="77777777" w:rsidR="00097356" w:rsidRPr="00AB48F0" w:rsidRDefault="00097356" w:rsidP="001A5D35">
            <w:pPr>
              <w:spacing w:after="120"/>
              <w:jc w:val="center"/>
              <w:rPr>
                <w:rFonts w:ascii="Times New Roman" w:hAnsi="Times New Roman"/>
                <w:sz w:val="24"/>
                <w:szCs w:val="24"/>
                <w:lang w:val="uk-UA"/>
              </w:rPr>
            </w:pPr>
          </w:p>
          <w:p w14:paraId="2BD2874F" w14:textId="77777777" w:rsidR="00097356" w:rsidRPr="00AB48F0" w:rsidRDefault="00097356" w:rsidP="001A5D35">
            <w:pPr>
              <w:spacing w:after="120"/>
              <w:jc w:val="center"/>
              <w:rPr>
                <w:rFonts w:ascii="Times New Roman" w:hAnsi="Times New Roman"/>
                <w:sz w:val="24"/>
                <w:szCs w:val="24"/>
                <w:lang w:val="uk-UA"/>
              </w:rPr>
            </w:pPr>
          </w:p>
          <w:p w14:paraId="2ADD3E11" w14:textId="77777777" w:rsidR="00097356" w:rsidRPr="00AB48F0" w:rsidRDefault="00097356" w:rsidP="001A5D35">
            <w:pPr>
              <w:spacing w:after="120"/>
              <w:jc w:val="center"/>
              <w:rPr>
                <w:rFonts w:ascii="Times New Roman" w:hAnsi="Times New Roman"/>
                <w:sz w:val="24"/>
                <w:szCs w:val="24"/>
                <w:lang w:val="uk-UA"/>
              </w:rPr>
            </w:pPr>
          </w:p>
          <w:p w14:paraId="7756BD5E" w14:textId="77777777" w:rsidR="00097356" w:rsidRPr="00AB48F0" w:rsidRDefault="00097356" w:rsidP="001A5D35">
            <w:pPr>
              <w:spacing w:after="120"/>
              <w:jc w:val="center"/>
              <w:rPr>
                <w:rFonts w:ascii="Times New Roman" w:hAnsi="Times New Roman"/>
                <w:sz w:val="24"/>
                <w:szCs w:val="24"/>
                <w:lang w:val="uk-UA"/>
              </w:rPr>
            </w:pPr>
          </w:p>
          <w:p w14:paraId="35C514E1" w14:textId="77777777" w:rsidR="00097356" w:rsidRPr="00AB48F0" w:rsidRDefault="00097356" w:rsidP="001A5D35">
            <w:pPr>
              <w:spacing w:after="120"/>
              <w:jc w:val="center"/>
              <w:rPr>
                <w:rFonts w:ascii="Times New Roman" w:hAnsi="Times New Roman"/>
                <w:sz w:val="24"/>
                <w:szCs w:val="24"/>
                <w:lang w:val="uk-UA"/>
              </w:rPr>
            </w:pPr>
          </w:p>
          <w:p w14:paraId="05CCDAB2" w14:textId="77777777" w:rsidR="00097356" w:rsidRPr="00AB48F0" w:rsidRDefault="00097356" w:rsidP="001A5D35">
            <w:pPr>
              <w:spacing w:after="120"/>
              <w:jc w:val="center"/>
              <w:rPr>
                <w:rFonts w:ascii="Times New Roman" w:hAnsi="Times New Roman"/>
                <w:sz w:val="24"/>
                <w:szCs w:val="24"/>
                <w:lang w:val="uk-UA"/>
              </w:rPr>
            </w:pPr>
          </w:p>
          <w:p w14:paraId="403B6E54" w14:textId="77777777" w:rsidR="00097356" w:rsidRPr="00AB48F0" w:rsidRDefault="00097356" w:rsidP="001A5D35">
            <w:pPr>
              <w:spacing w:after="120"/>
              <w:jc w:val="center"/>
              <w:rPr>
                <w:rFonts w:ascii="Times New Roman" w:hAnsi="Times New Roman"/>
                <w:sz w:val="24"/>
                <w:szCs w:val="24"/>
                <w:lang w:val="uk-UA"/>
              </w:rPr>
            </w:pPr>
          </w:p>
          <w:p w14:paraId="1C615104" w14:textId="77777777" w:rsidR="00097356" w:rsidRPr="00AB48F0" w:rsidRDefault="00097356" w:rsidP="001A5D35">
            <w:pPr>
              <w:spacing w:after="120"/>
              <w:jc w:val="center"/>
              <w:rPr>
                <w:rFonts w:ascii="Times New Roman" w:hAnsi="Times New Roman"/>
                <w:sz w:val="24"/>
                <w:szCs w:val="24"/>
                <w:lang w:val="uk-UA"/>
              </w:rPr>
            </w:pPr>
          </w:p>
          <w:p w14:paraId="7A123F27" w14:textId="77777777" w:rsidR="00097356" w:rsidRPr="00AB48F0" w:rsidRDefault="00097356" w:rsidP="001A5D35">
            <w:pPr>
              <w:spacing w:after="120"/>
              <w:jc w:val="center"/>
              <w:rPr>
                <w:rFonts w:ascii="Times New Roman" w:hAnsi="Times New Roman"/>
                <w:sz w:val="24"/>
                <w:szCs w:val="24"/>
                <w:lang w:val="uk-UA"/>
              </w:rPr>
            </w:pPr>
          </w:p>
          <w:p w14:paraId="0F2D5970" w14:textId="77777777" w:rsidR="00097356" w:rsidRPr="00AB48F0" w:rsidRDefault="00097356" w:rsidP="001A5D35">
            <w:pPr>
              <w:spacing w:after="120"/>
              <w:jc w:val="center"/>
              <w:rPr>
                <w:rFonts w:ascii="Times New Roman" w:hAnsi="Times New Roman"/>
                <w:sz w:val="24"/>
                <w:szCs w:val="24"/>
                <w:lang w:val="uk-UA"/>
              </w:rPr>
            </w:pPr>
          </w:p>
          <w:p w14:paraId="011AE4CC" w14:textId="77777777" w:rsidR="00097356" w:rsidRDefault="00097356" w:rsidP="001A5D35">
            <w:pPr>
              <w:spacing w:after="120"/>
              <w:jc w:val="center"/>
              <w:rPr>
                <w:rFonts w:ascii="Times New Roman" w:hAnsi="Times New Roman"/>
                <w:sz w:val="24"/>
                <w:szCs w:val="24"/>
                <w:lang w:val="uk-UA"/>
              </w:rPr>
            </w:pPr>
          </w:p>
          <w:p w14:paraId="3BA1349F" w14:textId="77777777" w:rsidR="00097356" w:rsidRDefault="00097356" w:rsidP="001A5D35">
            <w:pPr>
              <w:spacing w:after="120"/>
              <w:jc w:val="center"/>
              <w:rPr>
                <w:rFonts w:ascii="Times New Roman" w:hAnsi="Times New Roman"/>
                <w:sz w:val="24"/>
                <w:szCs w:val="24"/>
                <w:lang w:val="uk-UA"/>
              </w:rPr>
            </w:pPr>
          </w:p>
          <w:p w14:paraId="095CDB28" w14:textId="77777777" w:rsidR="00097356" w:rsidRDefault="00097356" w:rsidP="001A5D35">
            <w:pPr>
              <w:spacing w:after="120"/>
              <w:jc w:val="center"/>
              <w:rPr>
                <w:rFonts w:ascii="Times New Roman" w:hAnsi="Times New Roman"/>
                <w:sz w:val="24"/>
                <w:szCs w:val="24"/>
                <w:lang w:val="uk-UA"/>
              </w:rPr>
            </w:pPr>
          </w:p>
          <w:p w14:paraId="044DB63B" w14:textId="77777777" w:rsidR="00097356" w:rsidRDefault="00097356" w:rsidP="001A5D35">
            <w:pPr>
              <w:spacing w:after="120"/>
              <w:jc w:val="center"/>
              <w:rPr>
                <w:rFonts w:ascii="Times New Roman" w:hAnsi="Times New Roman"/>
                <w:sz w:val="24"/>
                <w:szCs w:val="24"/>
                <w:lang w:val="uk-UA"/>
              </w:rPr>
            </w:pPr>
          </w:p>
          <w:p w14:paraId="2D1A98C0" w14:textId="77777777" w:rsidR="00097356" w:rsidRDefault="00097356" w:rsidP="001A5D35">
            <w:pPr>
              <w:spacing w:after="120"/>
              <w:jc w:val="center"/>
              <w:rPr>
                <w:rFonts w:ascii="Times New Roman" w:hAnsi="Times New Roman"/>
                <w:sz w:val="24"/>
                <w:szCs w:val="24"/>
                <w:lang w:val="uk-UA"/>
              </w:rPr>
            </w:pPr>
          </w:p>
          <w:p w14:paraId="1ABC101E" w14:textId="77777777" w:rsidR="00097356" w:rsidRDefault="00097356" w:rsidP="001A5D35">
            <w:pPr>
              <w:spacing w:after="120"/>
              <w:jc w:val="center"/>
              <w:rPr>
                <w:rFonts w:ascii="Times New Roman" w:hAnsi="Times New Roman"/>
                <w:sz w:val="24"/>
                <w:szCs w:val="24"/>
                <w:lang w:val="uk-UA"/>
              </w:rPr>
            </w:pPr>
          </w:p>
          <w:p w14:paraId="440DE53C" w14:textId="77777777" w:rsidR="00097356" w:rsidRDefault="00097356" w:rsidP="001A5D35">
            <w:pPr>
              <w:spacing w:after="120"/>
              <w:jc w:val="center"/>
              <w:rPr>
                <w:rFonts w:ascii="Times New Roman" w:hAnsi="Times New Roman"/>
                <w:sz w:val="24"/>
                <w:szCs w:val="24"/>
                <w:lang w:val="uk-UA"/>
              </w:rPr>
            </w:pPr>
          </w:p>
          <w:p w14:paraId="3D6DD613" w14:textId="77777777" w:rsidR="00097356" w:rsidRDefault="00097356" w:rsidP="001A5D35">
            <w:pPr>
              <w:spacing w:after="120"/>
              <w:jc w:val="center"/>
              <w:rPr>
                <w:rFonts w:ascii="Times New Roman" w:hAnsi="Times New Roman"/>
                <w:sz w:val="24"/>
                <w:szCs w:val="24"/>
                <w:lang w:val="uk-UA"/>
              </w:rPr>
            </w:pPr>
          </w:p>
          <w:p w14:paraId="1F12B8BA" w14:textId="77777777" w:rsidR="00097356" w:rsidRPr="00AB48F0" w:rsidRDefault="00097356" w:rsidP="001A5D35">
            <w:pPr>
              <w:spacing w:after="120"/>
              <w:jc w:val="center"/>
              <w:rPr>
                <w:rFonts w:ascii="Times New Roman" w:hAnsi="Times New Roman"/>
                <w:sz w:val="24"/>
                <w:szCs w:val="24"/>
                <w:lang w:val="uk-UA"/>
              </w:rPr>
            </w:pPr>
          </w:p>
          <w:p w14:paraId="50AF7217" w14:textId="39BA71A4" w:rsidR="00097356" w:rsidRPr="00415867" w:rsidRDefault="00097356" w:rsidP="00AB48F0">
            <w:pPr>
              <w:spacing w:after="120"/>
              <w:jc w:val="center"/>
              <w:rPr>
                <w:rFonts w:ascii="Times New Roman" w:hAnsi="Times New Roman"/>
                <w:sz w:val="24"/>
                <w:szCs w:val="24"/>
                <w:lang w:val="uk-UA"/>
              </w:rPr>
            </w:pPr>
          </w:p>
        </w:tc>
      </w:tr>
      <w:tr w:rsidR="00097356" w:rsidRPr="001F0FCB" w14:paraId="7CADA5BF" w14:textId="77777777" w:rsidTr="003F080B">
        <w:tc>
          <w:tcPr>
            <w:tcW w:w="557" w:type="dxa"/>
            <w:vMerge w:val="restart"/>
          </w:tcPr>
          <w:p w14:paraId="275B79E8"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tcPr>
          <w:p w14:paraId="7B60767F"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3EAECF56" w14:textId="6BC63463" w:rsidR="00097356" w:rsidRPr="001F0FCB" w:rsidRDefault="00097356" w:rsidP="00AB48F0">
            <w:pPr>
              <w:spacing w:after="120"/>
              <w:jc w:val="both"/>
              <w:rPr>
                <w:rFonts w:ascii="Times New Roman" w:hAnsi="Times New Roman"/>
                <w:sz w:val="24"/>
                <w:szCs w:val="24"/>
                <w:lang w:val="uk-UA"/>
              </w:rPr>
            </w:pPr>
            <w:r>
              <w:rPr>
                <w:rFonts w:ascii="Times New Roman" w:hAnsi="Times New Roman"/>
                <w:bCs/>
                <w:sz w:val="24"/>
                <w:szCs w:val="24"/>
                <w:lang w:val="uk-UA"/>
              </w:rPr>
              <w:t>п</w:t>
            </w:r>
            <w:r w:rsidRPr="00AB48F0">
              <w:rPr>
                <w:rFonts w:ascii="Times New Roman" w:hAnsi="Times New Roman"/>
                <w:bCs/>
                <w:sz w:val="24"/>
                <w:szCs w:val="24"/>
              </w:rPr>
              <w:t>очинаючи з 01.01.2022 вартість покупної води перевищувала затверджений тариф на послуги водопостачання від 1,22 грн</w:t>
            </w:r>
            <w:r w:rsidRPr="00AB48F0">
              <w:rPr>
                <w:rFonts w:ascii="Times New Roman" w:hAnsi="Times New Roman"/>
                <w:bCs/>
                <w:sz w:val="24"/>
                <w:szCs w:val="24"/>
                <w:lang w:val="uk-UA"/>
              </w:rPr>
              <w:t>.</w:t>
            </w:r>
            <w:r w:rsidRPr="00AB48F0">
              <w:rPr>
                <w:rFonts w:ascii="Times New Roman" w:hAnsi="Times New Roman"/>
                <w:bCs/>
                <w:sz w:val="24"/>
                <w:szCs w:val="24"/>
              </w:rPr>
              <w:t xml:space="preserve"> до 6,49 грн</w:t>
            </w:r>
            <w:r w:rsidRPr="00AB48F0">
              <w:rPr>
                <w:rFonts w:ascii="Times New Roman" w:hAnsi="Times New Roman"/>
                <w:bCs/>
                <w:sz w:val="24"/>
                <w:szCs w:val="24"/>
                <w:lang w:val="uk-UA"/>
              </w:rPr>
              <w:t>.</w:t>
            </w:r>
            <w:r w:rsidRPr="00AB48F0">
              <w:rPr>
                <w:rFonts w:ascii="Times New Roman" w:hAnsi="Times New Roman"/>
                <w:bCs/>
                <w:sz w:val="24"/>
                <w:szCs w:val="24"/>
              </w:rPr>
              <w:t xml:space="preserve"> за куб.м.</w:t>
            </w:r>
            <w:r w:rsidRPr="00AB48F0">
              <w:rPr>
                <w:rFonts w:ascii="Times New Roman" w:hAnsi="Times New Roman"/>
                <w:bCs/>
                <w:sz w:val="24"/>
                <w:szCs w:val="24"/>
                <w:lang w:val="uk-UA"/>
              </w:rPr>
              <w:t>, що призводило до нерівномірності доходів та собівартості витрат наданих послуг</w:t>
            </w:r>
          </w:p>
        </w:tc>
        <w:tc>
          <w:tcPr>
            <w:tcW w:w="2119" w:type="dxa"/>
          </w:tcPr>
          <w:p w14:paraId="58DCA322" w14:textId="00B31FC4" w:rsidR="00097356" w:rsidRPr="001F0FCB"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5354F0FB" w14:textId="5F1F8FCD" w:rsidR="00097356" w:rsidRPr="001F0FCB" w:rsidRDefault="00097356" w:rsidP="001A5D35">
            <w:pPr>
              <w:spacing w:after="120"/>
              <w:jc w:val="center"/>
              <w:rPr>
                <w:rFonts w:ascii="Times New Roman" w:hAnsi="Times New Roman"/>
                <w:sz w:val="24"/>
                <w:szCs w:val="24"/>
                <w:lang w:val="uk-UA"/>
              </w:rPr>
            </w:pPr>
          </w:p>
        </w:tc>
      </w:tr>
      <w:tr w:rsidR="00097356" w:rsidRPr="001F0FCB" w14:paraId="5F19CB64" w14:textId="77777777" w:rsidTr="003F080B">
        <w:tc>
          <w:tcPr>
            <w:tcW w:w="557" w:type="dxa"/>
            <w:vMerge/>
          </w:tcPr>
          <w:p w14:paraId="406230F0"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tcPr>
          <w:p w14:paraId="11FC47EC"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0E1305AD" w14:textId="06E5EA4D" w:rsidR="00097356" w:rsidRPr="00AB48F0" w:rsidRDefault="00097356" w:rsidP="00AB48F0">
            <w:pPr>
              <w:spacing w:after="120"/>
              <w:jc w:val="both"/>
              <w:rPr>
                <w:rFonts w:ascii="Times New Roman" w:hAnsi="Times New Roman"/>
                <w:bCs/>
                <w:sz w:val="24"/>
                <w:szCs w:val="24"/>
              </w:rPr>
            </w:pPr>
            <w:r w:rsidRPr="00AB48F0">
              <w:rPr>
                <w:rFonts w:ascii="Times New Roman" w:hAnsi="Times New Roman"/>
                <w:bCs/>
                <w:sz w:val="24"/>
                <w:szCs w:val="24"/>
              </w:rPr>
              <w:t>нарахування за спожите водопостачання споживачам проводиться Підприємством в момент оплати. При наявності пристроїв обліку холодної води споживачем не знімаються та не передаються щомісяця показання приладів та Підприємством не відображається нарахування за спожиту воду згідно умов договору, що призвело до недоотримання  підприємством доходів від основної діяльності та втрат фінансових ресурсів.</w:t>
            </w:r>
          </w:p>
          <w:p w14:paraId="165FEF52" w14:textId="364763A3" w:rsidR="00097356" w:rsidRPr="001F0FCB" w:rsidRDefault="00097356" w:rsidP="008429A2">
            <w:pPr>
              <w:spacing w:after="120"/>
              <w:jc w:val="both"/>
              <w:rPr>
                <w:rFonts w:ascii="Times New Roman" w:hAnsi="Times New Roman"/>
                <w:sz w:val="24"/>
                <w:szCs w:val="24"/>
                <w:lang w:val="uk-UA"/>
              </w:rPr>
            </w:pPr>
            <w:r w:rsidRPr="00AB48F0">
              <w:rPr>
                <w:rFonts w:ascii="Times New Roman" w:hAnsi="Times New Roman"/>
                <w:bCs/>
                <w:sz w:val="24"/>
                <w:szCs w:val="24"/>
                <w:lang w:val="uk-UA"/>
              </w:rPr>
              <w:t>198 споживачів водопостачання мають прострочені терміни повірки лічильників (1995-2000 роки), що  призвело до недоотримання підприємством доходів від основної діяльності та втрат фінансових ресурсів</w:t>
            </w:r>
          </w:p>
        </w:tc>
        <w:tc>
          <w:tcPr>
            <w:tcW w:w="2119" w:type="dxa"/>
          </w:tcPr>
          <w:p w14:paraId="618DE92B" w14:textId="4953771D" w:rsidR="00097356" w:rsidRPr="00AB48F0" w:rsidRDefault="008F1B1F" w:rsidP="00AB48F0">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4B914151" w14:textId="3136F40E" w:rsidR="00097356" w:rsidRDefault="00097356" w:rsidP="00AB48F0">
            <w:pPr>
              <w:spacing w:after="120"/>
              <w:jc w:val="center"/>
              <w:rPr>
                <w:rFonts w:ascii="Times New Roman" w:hAnsi="Times New Roman"/>
                <w:sz w:val="24"/>
                <w:szCs w:val="24"/>
                <w:lang w:val="uk-UA"/>
              </w:rPr>
            </w:pPr>
            <w:r w:rsidRPr="00AB48F0">
              <w:rPr>
                <w:rFonts w:ascii="Times New Roman" w:hAnsi="Times New Roman"/>
                <w:sz w:val="24"/>
                <w:szCs w:val="24"/>
                <w:lang w:val="uk-UA"/>
              </w:rPr>
              <w:t>135,55314 тис.грн.</w:t>
            </w:r>
          </w:p>
          <w:p w14:paraId="243D8B3D" w14:textId="681367F1" w:rsidR="00E9798F" w:rsidRDefault="00E9798F" w:rsidP="00AB48F0">
            <w:pPr>
              <w:spacing w:after="120"/>
              <w:jc w:val="center"/>
              <w:rPr>
                <w:rFonts w:ascii="Times New Roman" w:hAnsi="Times New Roman"/>
                <w:sz w:val="24"/>
                <w:szCs w:val="24"/>
                <w:lang w:val="uk-UA"/>
              </w:rPr>
            </w:pPr>
          </w:p>
          <w:p w14:paraId="4B877F03" w14:textId="28207699" w:rsidR="00E9798F" w:rsidRDefault="00E9798F" w:rsidP="00AB48F0">
            <w:pPr>
              <w:spacing w:after="120"/>
              <w:jc w:val="center"/>
              <w:rPr>
                <w:rFonts w:ascii="Times New Roman" w:hAnsi="Times New Roman"/>
                <w:sz w:val="24"/>
                <w:szCs w:val="24"/>
                <w:lang w:val="uk-UA"/>
              </w:rPr>
            </w:pPr>
          </w:p>
          <w:p w14:paraId="0072A3A1" w14:textId="48FBF503" w:rsidR="00E9798F" w:rsidRDefault="00E9798F" w:rsidP="00AB48F0">
            <w:pPr>
              <w:spacing w:after="120"/>
              <w:jc w:val="center"/>
              <w:rPr>
                <w:rFonts w:ascii="Times New Roman" w:hAnsi="Times New Roman"/>
                <w:sz w:val="24"/>
                <w:szCs w:val="24"/>
                <w:lang w:val="uk-UA"/>
              </w:rPr>
            </w:pPr>
          </w:p>
          <w:p w14:paraId="04F33D4D" w14:textId="02835D50" w:rsidR="00E9798F" w:rsidRDefault="00E9798F" w:rsidP="00AB48F0">
            <w:pPr>
              <w:spacing w:after="120"/>
              <w:jc w:val="center"/>
              <w:rPr>
                <w:rFonts w:ascii="Times New Roman" w:hAnsi="Times New Roman"/>
                <w:sz w:val="24"/>
                <w:szCs w:val="24"/>
                <w:lang w:val="uk-UA"/>
              </w:rPr>
            </w:pPr>
          </w:p>
          <w:p w14:paraId="049F6B3B" w14:textId="72E16D81" w:rsidR="00E9798F" w:rsidRDefault="00E9798F" w:rsidP="00AB48F0">
            <w:pPr>
              <w:spacing w:after="120"/>
              <w:jc w:val="center"/>
              <w:rPr>
                <w:rFonts w:ascii="Times New Roman" w:hAnsi="Times New Roman"/>
                <w:sz w:val="24"/>
                <w:szCs w:val="24"/>
                <w:lang w:val="uk-UA"/>
              </w:rPr>
            </w:pPr>
          </w:p>
          <w:p w14:paraId="4D32F21A" w14:textId="4ACC0A47" w:rsidR="00E9798F" w:rsidRPr="00AB48F0" w:rsidRDefault="00E9798F" w:rsidP="00AB48F0">
            <w:pPr>
              <w:spacing w:after="120"/>
              <w:jc w:val="center"/>
              <w:rPr>
                <w:rFonts w:ascii="Times New Roman" w:hAnsi="Times New Roman"/>
                <w:sz w:val="24"/>
                <w:szCs w:val="24"/>
                <w:lang w:val="uk-UA"/>
              </w:rPr>
            </w:pPr>
            <w:r>
              <w:rPr>
                <w:rFonts w:ascii="Times New Roman" w:hAnsi="Times New Roman"/>
                <w:sz w:val="24"/>
                <w:szCs w:val="24"/>
                <w:lang w:val="uk-UA"/>
              </w:rPr>
              <w:t>486,2722 тис.грн.</w:t>
            </w:r>
          </w:p>
          <w:p w14:paraId="796CD44F" w14:textId="77777777" w:rsidR="00097356" w:rsidRPr="001F0FCB" w:rsidRDefault="00097356" w:rsidP="001A5D35">
            <w:pPr>
              <w:spacing w:after="120"/>
              <w:jc w:val="center"/>
              <w:rPr>
                <w:rFonts w:ascii="Times New Roman" w:hAnsi="Times New Roman"/>
                <w:sz w:val="24"/>
                <w:szCs w:val="24"/>
                <w:lang w:val="uk-UA"/>
              </w:rPr>
            </w:pPr>
          </w:p>
        </w:tc>
      </w:tr>
      <w:tr w:rsidR="00097356" w:rsidRPr="001F0FCB" w14:paraId="75DA47C9" w14:textId="77777777" w:rsidTr="003F080B">
        <w:tc>
          <w:tcPr>
            <w:tcW w:w="557" w:type="dxa"/>
            <w:vMerge/>
          </w:tcPr>
          <w:p w14:paraId="5DFBCC04"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val="restart"/>
          </w:tcPr>
          <w:p w14:paraId="1FCE9810"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0341FF19" w14:textId="46CE886F" w:rsidR="00097356" w:rsidRPr="00AB48F0" w:rsidRDefault="00097356" w:rsidP="00AB48F0">
            <w:pPr>
              <w:spacing w:after="120"/>
              <w:jc w:val="both"/>
              <w:rPr>
                <w:rFonts w:ascii="Times New Roman" w:hAnsi="Times New Roman"/>
                <w:bCs/>
                <w:sz w:val="24"/>
                <w:szCs w:val="24"/>
                <w:lang w:val="uk-UA"/>
              </w:rPr>
            </w:pPr>
            <w:r w:rsidRPr="00AB48F0">
              <w:rPr>
                <w:rFonts w:ascii="Times New Roman" w:hAnsi="Times New Roman"/>
                <w:bCs/>
                <w:sz w:val="24"/>
                <w:szCs w:val="24"/>
                <w:lang w:val="uk-UA"/>
              </w:rPr>
              <w:t>обсяг придбаної  води протягом досліджуваного періоду  становить 546 435,0 куб.м. на загальну суму 7</w:t>
            </w:r>
            <w:r w:rsidRPr="00AB48F0">
              <w:rPr>
                <w:rFonts w:ascii="Times New Roman" w:hAnsi="Times New Roman"/>
                <w:bCs/>
                <w:sz w:val="24"/>
                <w:szCs w:val="24"/>
              </w:rPr>
              <w:t> </w:t>
            </w:r>
            <w:r w:rsidRPr="00AB48F0">
              <w:rPr>
                <w:rFonts w:ascii="Times New Roman" w:hAnsi="Times New Roman"/>
                <w:bCs/>
                <w:sz w:val="24"/>
                <w:szCs w:val="24"/>
                <w:lang w:val="uk-UA"/>
              </w:rPr>
              <w:t>968,4</w:t>
            </w:r>
            <w:r w:rsidRPr="00AB48F0">
              <w:rPr>
                <w:rFonts w:ascii="Times New Roman" w:hAnsi="Times New Roman"/>
                <w:bCs/>
                <w:sz w:val="24"/>
                <w:szCs w:val="24"/>
              </w:rPr>
              <w:t> </w:t>
            </w:r>
            <w:r w:rsidRPr="00AB48F0">
              <w:rPr>
                <w:rFonts w:ascii="Times New Roman" w:hAnsi="Times New Roman"/>
                <w:bCs/>
                <w:sz w:val="24"/>
                <w:szCs w:val="24"/>
                <w:lang w:val="uk-UA"/>
              </w:rPr>
              <w:t>тис. грн з ПДВ, обсяг реалізованої води споживачам становить 279 267,8</w:t>
            </w:r>
            <w:r w:rsidRPr="00AB48F0">
              <w:rPr>
                <w:rFonts w:ascii="Times New Roman" w:hAnsi="Times New Roman"/>
                <w:bCs/>
                <w:sz w:val="24"/>
                <w:szCs w:val="24"/>
              </w:rPr>
              <w:t> </w:t>
            </w:r>
            <w:r w:rsidRPr="00AB48F0">
              <w:rPr>
                <w:rFonts w:ascii="Times New Roman" w:hAnsi="Times New Roman"/>
                <w:bCs/>
                <w:sz w:val="24"/>
                <w:szCs w:val="24"/>
                <w:lang w:val="uk-UA"/>
              </w:rPr>
              <w:t xml:space="preserve"> куб.м. на загальну суму 4</w:t>
            </w:r>
            <w:r w:rsidRPr="00AB48F0">
              <w:rPr>
                <w:rFonts w:ascii="Times New Roman" w:hAnsi="Times New Roman"/>
                <w:bCs/>
                <w:sz w:val="24"/>
                <w:szCs w:val="24"/>
              </w:rPr>
              <w:t> </w:t>
            </w:r>
            <w:r w:rsidRPr="00AB48F0">
              <w:rPr>
                <w:rFonts w:ascii="Times New Roman" w:hAnsi="Times New Roman"/>
                <w:bCs/>
                <w:sz w:val="24"/>
                <w:szCs w:val="24"/>
                <w:lang w:val="uk-UA"/>
              </w:rPr>
              <w:t>233,7 тис. грн з ПДВ.</w:t>
            </w:r>
          </w:p>
          <w:p w14:paraId="3CE70769" w14:textId="7C54EEF3" w:rsidR="00097356" w:rsidRPr="002160BD" w:rsidRDefault="00097356" w:rsidP="00AB48F0">
            <w:pPr>
              <w:spacing w:after="120"/>
              <w:jc w:val="both"/>
              <w:rPr>
                <w:rFonts w:ascii="Times New Roman" w:hAnsi="Times New Roman"/>
                <w:bCs/>
                <w:sz w:val="24"/>
                <w:szCs w:val="24"/>
              </w:rPr>
            </w:pPr>
            <w:r w:rsidRPr="002160BD">
              <w:rPr>
                <w:rFonts w:ascii="Times New Roman" w:hAnsi="Times New Roman"/>
                <w:bCs/>
                <w:sz w:val="24"/>
                <w:szCs w:val="24"/>
              </w:rPr>
              <w:t>Тобто, обсяг втрат води становить 267</w:t>
            </w:r>
            <w:r w:rsidRPr="00AB48F0">
              <w:rPr>
                <w:rFonts w:ascii="Times New Roman" w:hAnsi="Times New Roman"/>
                <w:bCs/>
                <w:sz w:val="24"/>
                <w:szCs w:val="24"/>
                <w:lang w:val="uk-UA"/>
              </w:rPr>
              <w:t xml:space="preserve"> </w:t>
            </w:r>
            <w:r w:rsidRPr="002160BD">
              <w:rPr>
                <w:rFonts w:ascii="Times New Roman" w:hAnsi="Times New Roman"/>
                <w:bCs/>
                <w:sz w:val="24"/>
                <w:szCs w:val="24"/>
              </w:rPr>
              <w:t>168 куб.м., або 48,9%. Причини втрат води не виявлені та вартість її не пред’явлена</w:t>
            </w:r>
            <w:r>
              <w:rPr>
                <w:rFonts w:ascii="Times New Roman" w:hAnsi="Times New Roman"/>
                <w:bCs/>
                <w:sz w:val="24"/>
                <w:szCs w:val="24"/>
                <w:lang w:val="uk-UA"/>
              </w:rPr>
              <w:t xml:space="preserve"> </w:t>
            </w:r>
            <w:r w:rsidRPr="002160BD">
              <w:rPr>
                <w:rFonts w:ascii="Times New Roman" w:hAnsi="Times New Roman"/>
                <w:bCs/>
                <w:sz w:val="24"/>
                <w:szCs w:val="24"/>
              </w:rPr>
              <w:t xml:space="preserve">до оплати та обліковується на рахунку 361 «Дебіторська заборгованість».    </w:t>
            </w:r>
          </w:p>
          <w:p w14:paraId="53AC52C9" w14:textId="0E08F107" w:rsidR="00097356" w:rsidRPr="00AB48F0" w:rsidRDefault="00097356" w:rsidP="00AB48F0">
            <w:pPr>
              <w:spacing w:after="120"/>
              <w:jc w:val="both"/>
              <w:rPr>
                <w:rFonts w:ascii="Times New Roman" w:hAnsi="Times New Roman"/>
                <w:sz w:val="24"/>
                <w:szCs w:val="24"/>
              </w:rPr>
            </w:pPr>
            <w:r w:rsidRPr="00AB48F0">
              <w:rPr>
                <w:rFonts w:ascii="Times New Roman" w:hAnsi="Times New Roman"/>
                <w:bCs/>
                <w:sz w:val="24"/>
                <w:szCs w:val="24"/>
                <w:lang w:val="uk-UA"/>
              </w:rPr>
              <w:t xml:space="preserve">При цьому, </w:t>
            </w:r>
            <w:r w:rsidRPr="00AB48F0">
              <w:rPr>
                <w:rFonts w:ascii="Times New Roman" w:hAnsi="Times New Roman"/>
                <w:bCs/>
                <w:sz w:val="24"/>
                <w:szCs w:val="24"/>
              </w:rPr>
              <w:t>КП «ГРААЛЬ» розрахунків норм втрат питної води та подачі їх на затвердження до органів місцевого самоврядування з метою включення до складово</w:t>
            </w:r>
            <w:r w:rsidRPr="00AB48F0">
              <w:rPr>
                <w:rFonts w:ascii="Times New Roman" w:hAnsi="Times New Roman"/>
                <w:bCs/>
                <w:sz w:val="24"/>
                <w:szCs w:val="24"/>
                <w:lang w:val="uk-UA"/>
              </w:rPr>
              <w:t>го</w:t>
            </w:r>
            <w:r w:rsidRPr="00AB48F0">
              <w:rPr>
                <w:rFonts w:ascii="Times New Roman" w:hAnsi="Times New Roman"/>
                <w:bCs/>
                <w:sz w:val="24"/>
                <w:szCs w:val="24"/>
              </w:rPr>
              <w:t xml:space="preserve"> тарифу водопостачання за досліджуваний період  не проводили</w:t>
            </w:r>
          </w:p>
        </w:tc>
        <w:tc>
          <w:tcPr>
            <w:tcW w:w="2119" w:type="dxa"/>
          </w:tcPr>
          <w:p w14:paraId="060F29E0" w14:textId="31DA96D3" w:rsidR="00097356"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14F0D2F9" w14:textId="1C3706DE"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3 734,7 тис.грн.</w:t>
            </w:r>
          </w:p>
        </w:tc>
      </w:tr>
      <w:tr w:rsidR="00097356" w:rsidRPr="008F1B1F" w14:paraId="4B0099C3" w14:textId="77777777" w:rsidTr="003F080B">
        <w:tc>
          <w:tcPr>
            <w:tcW w:w="557" w:type="dxa"/>
            <w:vMerge/>
          </w:tcPr>
          <w:p w14:paraId="19DE4F0C"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tcPr>
          <w:p w14:paraId="008B2E92"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768634C8" w14:textId="532DA42D" w:rsidR="00097356" w:rsidRPr="00AB48F0" w:rsidRDefault="00097356" w:rsidP="00AB48F0">
            <w:pPr>
              <w:spacing w:after="120"/>
              <w:jc w:val="both"/>
              <w:rPr>
                <w:rFonts w:ascii="Times New Roman" w:hAnsi="Times New Roman"/>
                <w:sz w:val="24"/>
                <w:szCs w:val="24"/>
                <w:lang w:val="uk-UA"/>
              </w:rPr>
            </w:pPr>
            <w:r>
              <w:rPr>
                <w:rFonts w:ascii="Times New Roman" w:hAnsi="Times New Roman"/>
                <w:bCs/>
                <w:sz w:val="24"/>
                <w:szCs w:val="24"/>
                <w:lang w:val="uk-UA"/>
              </w:rPr>
              <w:t>д</w:t>
            </w:r>
            <w:r w:rsidRPr="002160BD">
              <w:rPr>
                <w:rFonts w:ascii="Times New Roman" w:hAnsi="Times New Roman"/>
                <w:bCs/>
                <w:sz w:val="24"/>
                <w:szCs w:val="24"/>
                <w:lang w:val="uk-UA"/>
              </w:rPr>
              <w:t xml:space="preserve">ослідженням дотримання законодавства щодо обліку дебіторської заборгованості встановлено, що аналітичний </w:t>
            </w:r>
            <w:r w:rsidRPr="002160BD">
              <w:rPr>
                <w:rFonts w:ascii="Times New Roman" w:hAnsi="Times New Roman"/>
                <w:bCs/>
                <w:sz w:val="24"/>
                <w:szCs w:val="24"/>
                <w:lang w:val="uk-UA"/>
              </w:rPr>
              <w:lastRenderedPageBreak/>
              <w:t>облік та первинні бухгалтерські документи, які підтверджують обґрунтованість суми дебіторської заборгованості протягом ревізійного періоду, на Підприємстві відсутні</w:t>
            </w:r>
            <w:r>
              <w:rPr>
                <w:rFonts w:ascii="Times New Roman" w:hAnsi="Times New Roman"/>
                <w:bCs/>
                <w:sz w:val="24"/>
                <w:szCs w:val="24"/>
                <w:lang w:val="uk-UA"/>
              </w:rPr>
              <w:t xml:space="preserve">  </w:t>
            </w:r>
          </w:p>
        </w:tc>
        <w:tc>
          <w:tcPr>
            <w:tcW w:w="2119" w:type="dxa"/>
          </w:tcPr>
          <w:p w14:paraId="627FCA88" w14:textId="1D524E57" w:rsidR="00097356" w:rsidRPr="004C311F" w:rsidRDefault="008F1B1F" w:rsidP="00AB48F0">
            <w:pPr>
              <w:spacing w:after="120"/>
              <w:jc w:val="center"/>
              <w:rPr>
                <w:rFonts w:ascii="Times New Roman" w:hAnsi="Times New Roman"/>
                <w:sz w:val="24"/>
                <w:szCs w:val="24"/>
                <w:lang w:val="uk-UA"/>
              </w:rPr>
            </w:pPr>
            <w:r>
              <w:rPr>
                <w:rFonts w:ascii="Times New Roman" w:hAnsi="Times New Roman"/>
                <w:sz w:val="24"/>
                <w:szCs w:val="24"/>
                <w:lang w:val="uk-UA"/>
              </w:rPr>
              <w:lastRenderedPageBreak/>
              <w:t>КП «ГРААЛЬ»</w:t>
            </w:r>
          </w:p>
        </w:tc>
        <w:tc>
          <w:tcPr>
            <w:tcW w:w="2133" w:type="dxa"/>
          </w:tcPr>
          <w:p w14:paraId="19853632" w14:textId="3DD5FED2" w:rsidR="00097356" w:rsidRPr="00AB48F0" w:rsidRDefault="00097356" w:rsidP="00AB48F0">
            <w:pPr>
              <w:spacing w:after="120"/>
              <w:jc w:val="center"/>
              <w:rPr>
                <w:rFonts w:ascii="Times New Roman" w:hAnsi="Times New Roman"/>
                <w:sz w:val="24"/>
                <w:szCs w:val="24"/>
                <w:lang w:val="uk-UA"/>
              </w:rPr>
            </w:pPr>
          </w:p>
          <w:p w14:paraId="15A3E122" w14:textId="77777777" w:rsidR="00097356" w:rsidRPr="001F0FCB" w:rsidRDefault="00097356" w:rsidP="001A5D35">
            <w:pPr>
              <w:spacing w:after="120"/>
              <w:jc w:val="center"/>
              <w:rPr>
                <w:rFonts w:ascii="Times New Roman" w:hAnsi="Times New Roman"/>
                <w:sz w:val="24"/>
                <w:szCs w:val="24"/>
                <w:lang w:val="uk-UA"/>
              </w:rPr>
            </w:pPr>
          </w:p>
        </w:tc>
      </w:tr>
      <w:tr w:rsidR="00097356" w:rsidRPr="001F0FCB" w14:paraId="546D792E" w14:textId="77777777" w:rsidTr="003F080B">
        <w:tc>
          <w:tcPr>
            <w:tcW w:w="557" w:type="dxa"/>
            <w:vMerge/>
          </w:tcPr>
          <w:p w14:paraId="12D193AE"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tcPr>
          <w:p w14:paraId="0D1B36FB"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1655FD66" w14:textId="73E5091A" w:rsidR="00097356" w:rsidRPr="00AB48F0" w:rsidRDefault="00097356" w:rsidP="00AB48F0">
            <w:pPr>
              <w:spacing w:after="120"/>
              <w:jc w:val="both"/>
              <w:rPr>
                <w:rFonts w:ascii="Times New Roman" w:hAnsi="Times New Roman"/>
                <w:sz w:val="24"/>
                <w:szCs w:val="24"/>
                <w:lang w:val="uk-UA"/>
              </w:rPr>
            </w:pPr>
            <w:r w:rsidRPr="00AB48F0">
              <w:rPr>
                <w:rFonts w:ascii="Times New Roman" w:hAnsi="Times New Roman"/>
                <w:sz w:val="24"/>
                <w:szCs w:val="24"/>
                <w:lang w:val="uk-UA"/>
              </w:rPr>
              <w:t xml:space="preserve">виставлена претензія від КП </w:t>
            </w:r>
            <w:r>
              <w:rPr>
                <w:rFonts w:ascii="Times New Roman" w:hAnsi="Times New Roman"/>
                <w:sz w:val="24"/>
                <w:szCs w:val="24"/>
                <w:lang w:val="uk-UA"/>
              </w:rPr>
              <w:t>«ЖЕО»</w:t>
            </w:r>
            <w:r w:rsidRPr="00AB48F0">
              <w:rPr>
                <w:rFonts w:ascii="Times New Roman" w:hAnsi="Times New Roman"/>
                <w:sz w:val="24"/>
                <w:szCs w:val="24"/>
                <w:lang w:val="uk-UA"/>
              </w:rPr>
              <w:t xml:space="preserve"> за договором  від 03.03.2023 № 74, предметом якого є оренда транспортного засобу - екскаватор-навантажувач марки ELEX81В-01, реєстраційний номер 57384 ВЕ, 2022 року випуску, що перебуває на балансі КП ЖЕО. </w:t>
            </w:r>
          </w:p>
          <w:p w14:paraId="6818FA92" w14:textId="122C9A56" w:rsidR="00097356" w:rsidRPr="001F0FCB" w:rsidRDefault="00097356" w:rsidP="00AB48F0">
            <w:pPr>
              <w:spacing w:after="120"/>
              <w:jc w:val="both"/>
              <w:rPr>
                <w:rFonts w:ascii="Times New Roman" w:hAnsi="Times New Roman"/>
                <w:sz w:val="24"/>
                <w:szCs w:val="24"/>
                <w:lang w:val="uk-UA"/>
              </w:rPr>
            </w:pPr>
            <w:r w:rsidRPr="00AB48F0">
              <w:rPr>
                <w:rFonts w:ascii="Times New Roman" w:hAnsi="Times New Roman"/>
                <w:sz w:val="24"/>
                <w:szCs w:val="24"/>
                <w:lang w:val="uk-UA"/>
              </w:rPr>
              <w:tab/>
              <w:t>При цьому, первинні бухгалтерські документи, які підтверджують виконання робіт екскаватора – навантажувача марки ELEX81В-01 (наряд-завдання, шляхові листи, придбання ГСМ, тощо) та відображення їх в бухгалтерському обліку на Підприємстві відсутні</w:t>
            </w:r>
          </w:p>
        </w:tc>
        <w:tc>
          <w:tcPr>
            <w:tcW w:w="2119" w:type="dxa"/>
          </w:tcPr>
          <w:p w14:paraId="4A735F46" w14:textId="16F4A0F0" w:rsidR="00097356"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2151A681" w14:textId="5B89A45D"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342,7 тис.грн.</w:t>
            </w:r>
          </w:p>
        </w:tc>
      </w:tr>
      <w:tr w:rsidR="00097356" w:rsidRPr="001F0FCB" w14:paraId="5395CA07" w14:textId="77777777" w:rsidTr="003F080B">
        <w:tc>
          <w:tcPr>
            <w:tcW w:w="557" w:type="dxa"/>
            <w:vMerge/>
          </w:tcPr>
          <w:p w14:paraId="54353C0E" w14:textId="77777777" w:rsidR="00097356" w:rsidRPr="001F0FCB" w:rsidRDefault="00097356" w:rsidP="001A5D35">
            <w:pPr>
              <w:spacing w:after="120"/>
              <w:jc w:val="center"/>
              <w:rPr>
                <w:rFonts w:ascii="Times New Roman" w:hAnsi="Times New Roman"/>
                <w:sz w:val="24"/>
                <w:szCs w:val="24"/>
                <w:lang w:val="uk-UA"/>
              </w:rPr>
            </w:pPr>
          </w:p>
        </w:tc>
        <w:tc>
          <w:tcPr>
            <w:tcW w:w="3974" w:type="dxa"/>
            <w:vMerge/>
          </w:tcPr>
          <w:p w14:paraId="194DCF1D"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590F3FD5" w14:textId="0D5EEF24" w:rsidR="00097356" w:rsidRPr="001F0FCB" w:rsidRDefault="00097356" w:rsidP="00AB48F0">
            <w:pPr>
              <w:spacing w:after="120"/>
              <w:jc w:val="both"/>
              <w:rPr>
                <w:rFonts w:ascii="Times New Roman" w:hAnsi="Times New Roman"/>
                <w:sz w:val="24"/>
                <w:szCs w:val="24"/>
                <w:lang w:val="uk-UA"/>
              </w:rPr>
            </w:pPr>
            <w:r w:rsidRPr="00AB48F0">
              <w:rPr>
                <w:rFonts w:ascii="Times New Roman" w:hAnsi="Times New Roman"/>
                <w:sz w:val="24"/>
                <w:szCs w:val="24"/>
                <w:lang w:val="uk-UA"/>
              </w:rPr>
              <w:t>відповідно до Договору від 30.08.2023 №21/07-23-1 підприємство  отримало послугу щодо технічного обслуговування Екскаватора – навантажувача марки ELEX81В-01 від ПП «Виробничо – комерційного підприємства «Альфатекс», код ЄДРПОУ – 30481196. При цьому, первинні бухгалтерські документи, які підтверджують виконання робіт екскаватора не надано, що свідчить про зайві витрати на вищезазначену суму</w:t>
            </w:r>
          </w:p>
        </w:tc>
        <w:tc>
          <w:tcPr>
            <w:tcW w:w="2119" w:type="dxa"/>
          </w:tcPr>
          <w:p w14:paraId="6AF54917" w14:textId="65E354E3" w:rsidR="00097356"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3910C657" w14:textId="471AD1F4"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19,65 тис.грн.</w:t>
            </w:r>
          </w:p>
        </w:tc>
      </w:tr>
      <w:tr w:rsidR="00097356" w:rsidRPr="001F0FCB" w14:paraId="5B4D8B85" w14:textId="77777777" w:rsidTr="003F080B">
        <w:tc>
          <w:tcPr>
            <w:tcW w:w="557" w:type="dxa"/>
            <w:vMerge/>
          </w:tcPr>
          <w:p w14:paraId="115DDC5B" w14:textId="77777777" w:rsidR="00097356" w:rsidRPr="001F0FCB" w:rsidRDefault="00097356" w:rsidP="008429A2">
            <w:pPr>
              <w:spacing w:after="120"/>
              <w:jc w:val="center"/>
              <w:rPr>
                <w:rFonts w:ascii="Times New Roman" w:hAnsi="Times New Roman"/>
                <w:sz w:val="24"/>
                <w:szCs w:val="24"/>
                <w:lang w:val="uk-UA"/>
              </w:rPr>
            </w:pPr>
          </w:p>
        </w:tc>
        <w:tc>
          <w:tcPr>
            <w:tcW w:w="3974" w:type="dxa"/>
            <w:vMerge/>
          </w:tcPr>
          <w:p w14:paraId="58DB4C93"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7015821C" w14:textId="0547D510" w:rsidR="00097356" w:rsidRPr="008429A2" w:rsidRDefault="00097356" w:rsidP="008429A2">
            <w:pPr>
              <w:spacing w:after="120"/>
              <w:jc w:val="both"/>
              <w:rPr>
                <w:rFonts w:ascii="Times New Roman" w:hAnsi="Times New Roman"/>
                <w:sz w:val="24"/>
                <w:szCs w:val="24"/>
                <w:lang w:val="uk-UA"/>
              </w:rPr>
            </w:pPr>
            <w:r>
              <w:rPr>
                <w:rFonts w:ascii="Times New Roman" w:hAnsi="Times New Roman"/>
                <w:sz w:val="24"/>
                <w:szCs w:val="24"/>
                <w:lang w:val="uk-UA"/>
              </w:rPr>
              <w:t>і</w:t>
            </w:r>
            <w:r w:rsidRPr="008429A2">
              <w:rPr>
                <w:rFonts w:ascii="Times New Roman" w:hAnsi="Times New Roman"/>
                <w:sz w:val="24"/>
                <w:szCs w:val="24"/>
                <w:lang w:val="uk-UA"/>
              </w:rPr>
              <w:t xml:space="preserve">нвентаризацією основних засобів станом на 09.05.2024 виявлено  нестач на Підприємстві (201 «Сировина й матеріали» на суму 1 234 204,69 грн, 203 «Паливо» на суму </w:t>
            </w:r>
            <w:r w:rsidR="003C0BF5">
              <w:rPr>
                <w:rFonts w:ascii="Times New Roman" w:hAnsi="Times New Roman"/>
                <w:sz w:val="24"/>
                <w:szCs w:val="24"/>
                <w:lang w:val="uk-UA"/>
              </w:rPr>
              <w:t xml:space="preserve">  </w:t>
            </w:r>
            <w:r w:rsidRPr="008429A2">
              <w:rPr>
                <w:rFonts w:ascii="Times New Roman" w:hAnsi="Times New Roman"/>
                <w:sz w:val="24"/>
                <w:szCs w:val="24"/>
                <w:lang w:val="uk-UA"/>
              </w:rPr>
              <w:t xml:space="preserve">65 238,95 грн) та лишків (201 «Сировина й матеріали»).  Матеріально відповідальна особа Агафонов І.А. відмовився від участі у інвентаризації та брати участь у засіданні інвентаризаційній комісії за результатами проведеної інвентаризації </w:t>
            </w:r>
          </w:p>
        </w:tc>
        <w:tc>
          <w:tcPr>
            <w:tcW w:w="2119" w:type="dxa"/>
          </w:tcPr>
          <w:p w14:paraId="419E840D" w14:textId="19095E04" w:rsidR="00097356"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73BE8457" w14:textId="7E7AA1CF" w:rsidR="00097356"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нестачі – 1 299,44364 тис.грн.;</w:t>
            </w:r>
          </w:p>
          <w:p w14:paraId="042D5CCB" w14:textId="44FC7F07"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лишки – 793,16563 тис.грн.</w:t>
            </w:r>
          </w:p>
        </w:tc>
      </w:tr>
      <w:tr w:rsidR="00097356" w:rsidRPr="001F0FCB" w14:paraId="27D68594" w14:textId="77777777" w:rsidTr="003F080B">
        <w:tc>
          <w:tcPr>
            <w:tcW w:w="557" w:type="dxa"/>
            <w:vMerge/>
          </w:tcPr>
          <w:p w14:paraId="5410262A" w14:textId="6BCF4FFC" w:rsidR="00097356" w:rsidRPr="001F0FCB" w:rsidRDefault="00097356" w:rsidP="008429A2">
            <w:pPr>
              <w:spacing w:after="120"/>
              <w:jc w:val="center"/>
              <w:rPr>
                <w:rFonts w:ascii="Times New Roman" w:hAnsi="Times New Roman"/>
                <w:sz w:val="24"/>
                <w:szCs w:val="24"/>
                <w:lang w:val="uk-UA"/>
              </w:rPr>
            </w:pPr>
          </w:p>
        </w:tc>
        <w:tc>
          <w:tcPr>
            <w:tcW w:w="3974" w:type="dxa"/>
            <w:vMerge/>
          </w:tcPr>
          <w:p w14:paraId="0A9505C2" w14:textId="77777777" w:rsidR="00097356" w:rsidRPr="001F0FCB" w:rsidRDefault="00097356" w:rsidP="00640083">
            <w:pPr>
              <w:spacing w:after="120"/>
              <w:jc w:val="both"/>
              <w:rPr>
                <w:rFonts w:ascii="Times New Roman" w:hAnsi="Times New Roman"/>
                <w:sz w:val="24"/>
                <w:szCs w:val="24"/>
                <w:lang w:val="uk-UA"/>
              </w:rPr>
            </w:pPr>
          </w:p>
        </w:tc>
        <w:tc>
          <w:tcPr>
            <w:tcW w:w="6521" w:type="dxa"/>
          </w:tcPr>
          <w:p w14:paraId="120A978E" w14:textId="16D52BB7" w:rsidR="00097356" w:rsidRPr="001F0FCB" w:rsidRDefault="00097356" w:rsidP="008429A2">
            <w:pPr>
              <w:spacing w:after="120"/>
              <w:jc w:val="both"/>
              <w:rPr>
                <w:rFonts w:ascii="Times New Roman" w:hAnsi="Times New Roman"/>
                <w:sz w:val="24"/>
                <w:szCs w:val="24"/>
                <w:lang w:val="uk-UA"/>
              </w:rPr>
            </w:pPr>
            <w:r>
              <w:rPr>
                <w:rFonts w:ascii="Times New Roman" w:hAnsi="Times New Roman"/>
                <w:sz w:val="24"/>
                <w:szCs w:val="24"/>
                <w:lang w:val="uk-UA"/>
              </w:rPr>
              <w:t>з</w:t>
            </w:r>
            <w:r w:rsidRPr="008429A2">
              <w:rPr>
                <w:rFonts w:ascii="Times New Roman" w:hAnsi="Times New Roman"/>
                <w:sz w:val="24"/>
                <w:szCs w:val="24"/>
                <w:lang w:val="uk-UA"/>
              </w:rPr>
              <w:t>а результатами контрольних обстежень (оглядів) проведених поточних ремонтів зовнішнього водопроводу, виконаних Підприємством господарським способом, не підтверджено фактичне використання списаних з балансу матеріалів (труби ПВХ)</w:t>
            </w:r>
            <w:r w:rsidRPr="008429A2">
              <w:rPr>
                <w:rFonts w:ascii="Times New Roman" w:hAnsi="Times New Roman"/>
                <w:i/>
                <w:iCs/>
                <w:sz w:val="24"/>
                <w:szCs w:val="24"/>
                <w:lang w:val="uk-UA"/>
              </w:rPr>
              <w:t xml:space="preserve">  </w:t>
            </w:r>
            <w:r w:rsidRPr="008429A2">
              <w:rPr>
                <w:rFonts w:ascii="Times New Roman" w:hAnsi="Times New Roman"/>
                <w:i/>
                <w:iCs/>
                <w:sz w:val="24"/>
                <w:szCs w:val="24"/>
                <w:lang w:val="uk-UA"/>
              </w:rPr>
              <w:tab/>
            </w:r>
          </w:p>
        </w:tc>
        <w:tc>
          <w:tcPr>
            <w:tcW w:w="2119" w:type="dxa"/>
          </w:tcPr>
          <w:p w14:paraId="2977F436" w14:textId="478DAE24" w:rsidR="00097356" w:rsidRDefault="008F1B1F" w:rsidP="001A5D35">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3B64DF47" w14:textId="793CB851" w:rsidR="00097356" w:rsidRPr="001F0FCB" w:rsidRDefault="00097356" w:rsidP="001A5D35">
            <w:pPr>
              <w:spacing w:after="120"/>
              <w:jc w:val="center"/>
              <w:rPr>
                <w:rFonts w:ascii="Times New Roman" w:hAnsi="Times New Roman"/>
                <w:sz w:val="24"/>
                <w:szCs w:val="24"/>
                <w:lang w:val="uk-UA"/>
              </w:rPr>
            </w:pPr>
            <w:r>
              <w:rPr>
                <w:rFonts w:ascii="Times New Roman" w:hAnsi="Times New Roman"/>
                <w:sz w:val="24"/>
                <w:szCs w:val="24"/>
                <w:lang w:val="uk-UA"/>
              </w:rPr>
              <w:t>1 002,81152 тис.грн.</w:t>
            </w:r>
          </w:p>
        </w:tc>
      </w:tr>
      <w:tr w:rsidR="00097356" w:rsidRPr="001F0FCB" w14:paraId="60AD9A85" w14:textId="77777777" w:rsidTr="003F080B">
        <w:tc>
          <w:tcPr>
            <w:tcW w:w="557" w:type="dxa"/>
            <w:vMerge/>
          </w:tcPr>
          <w:p w14:paraId="350EC80C" w14:textId="77777777" w:rsidR="00097356" w:rsidRPr="001F0FCB" w:rsidRDefault="00097356" w:rsidP="008429A2">
            <w:pPr>
              <w:spacing w:after="120"/>
              <w:jc w:val="center"/>
              <w:rPr>
                <w:rFonts w:ascii="Times New Roman" w:hAnsi="Times New Roman"/>
                <w:sz w:val="24"/>
                <w:szCs w:val="24"/>
                <w:lang w:val="uk-UA"/>
              </w:rPr>
            </w:pPr>
          </w:p>
        </w:tc>
        <w:tc>
          <w:tcPr>
            <w:tcW w:w="3974" w:type="dxa"/>
            <w:vMerge/>
          </w:tcPr>
          <w:p w14:paraId="131D3686" w14:textId="77777777" w:rsidR="00097356" w:rsidRPr="001F0FCB" w:rsidRDefault="00097356" w:rsidP="008429A2">
            <w:pPr>
              <w:spacing w:after="120"/>
              <w:jc w:val="both"/>
              <w:rPr>
                <w:rFonts w:ascii="Times New Roman" w:hAnsi="Times New Roman"/>
                <w:sz w:val="24"/>
                <w:szCs w:val="24"/>
                <w:lang w:val="uk-UA"/>
              </w:rPr>
            </w:pPr>
          </w:p>
        </w:tc>
        <w:tc>
          <w:tcPr>
            <w:tcW w:w="6521" w:type="dxa"/>
          </w:tcPr>
          <w:p w14:paraId="62C17510" w14:textId="5A83CFDA" w:rsidR="00097356" w:rsidRPr="001F0FCB" w:rsidRDefault="00097356" w:rsidP="008429A2">
            <w:pPr>
              <w:spacing w:after="120"/>
              <w:jc w:val="both"/>
              <w:rPr>
                <w:rFonts w:ascii="Times New Roman" w:hAnsi="Times New Roman"/>
                <w:sz w:val="24"/>
                <w:szCs w:val="24"/>
                <w:lang w:val="uk-UA"/>
              </w:rPr>
            </w:pPr>
            <w:r>
              <w:rPr>
                <w:rFonts w:ascii="Times New Roman" w:hAnsi="Times New Roman"/>
                <w:sz w:val="24"/>
                <w:szCs w:val="24"/>
                <w:lang w:val="uk-UA"/>
              </w:rPr>
              <w:t>б</w:t>
            </w:r>
            <w:r w:rsidRPr="008429A2">
              <w:rPr>
                <w:rFonts w:ascii="Times New Roman" w:hAnsi="Times New Roman"/>
                <w:sz w:val="24"/>
                <w:szCs w:val="24"/>
                <w:lang w:val="uk-UA"/>
              </w:rPr>
              <w:t xml:space="preserve">езпідставно проведено списання запасів по рахунку 201 «Сировина і матеріали» при відсутності підтверджуючих первинних документів, а саме Актів на списання матеріалів </w:t>
            </w:r>
          </w:p>
        </w:tc>
        <w:tc>
          <w:tcPr>
            <w:tcW w:w="2119" w:type="dxa"/>
          </w:tcPr>
          <w:p w14:paraId="36B3081C" w14:textId="1E50B38C" w:rsidR="00097356" w:rsidRDefault="008F1B1F" w:rsidP="008429A2">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32B4E478" w14:textId="79E08DF6"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373,28 тис.грн.</w:t>
            </w:r>
          </w:p>
        </w:tc>
      </w:tr>
      <w:tr w:rsidR="00097356" w:rsidRPr="008F1B1F" w14:paraId="79A45916" w14:textId="77777777" w:rsidTr="003F080B">
        <w:tc>
          <w:tcPr>
            <w:tcW w:w="557" w:type="dxa"/>
          </w:tcPr>
          <w:p w14:paraId="33E21B02" w14:textId="77777777" w:rsidR="00097356" w:rsidRPr="001F0FCB" w:rsidRDefault="00097356" w:rsidP="008429A2">
            <w:pPr>
              <w:spacing w:after="120"/>
              <w:jc w:val="center"/>
              <w:rPr>
                <w:rFonts w:ascii="Times New Roman" w:hAnsi="Times New Roman"/>
                <w:sz w:val="24"/>
                <w:szCs w:val="24"/>
                <w:lang w:val="uk-UA"/>
              </w:rPr>
            </w:pPr>
          </w:p>
        </w:tc>
        <w:tc>
          <w:tcPr>
            <w:tcW w:w="3974" w:type="dxa"/>
          </w:tcPr>
          <w:p w14:paraId="0432E17D" w14:textId="77777777" w:rsidR="00097356" w:rsidRPr="001F0FCB" w:rsidRDefault="00097356" w:rsidP="008429A2">
            <w:pPr>
              <w:spacing w:after="120"/>
              <w:jc w:val="both"/>
              <w:rPr>
                <w:rFonts w:ascii="Times New Roman" w:hAnsi="Times New Roman"/>
                <w:sz w:val="24"/>
                <w:szCs w:val="24"/>
                <w:lang w:val="uk-UA"/>
              </w:rPr>
            </w:pPr>
          </w:p>
        </w:tc>
        <w:tc>
          <w:tcPr>
            <w:tcW w:w="6521" w:type="dxa"/>
          </w:tcPr>
          <w:p w14:paraId="2F013002" w14:textId="3B2A22BF" w:rsidR="00097356" w:rsidRPr="001F0FCB" w:rsidRDefault="00097356" w:rsidP="008429A2">
            <w:pPr>
              <w:spacing w:after="120"/>
              <w:jc w:val="both"/>
              <w:rPr>
                <w:rFonts w:ascii="Times New Roman" w:hAnsi="Times New Roman"/>
                <w:sz w:val="24"/>
                <w:szCs w:val="24"/>
                <w:lang w:val="uk-UA"/>
              </w:rPr>
            </w:pPr>
            <w:r>
              <w:rPr>
                <w:rFonts w:ascii="Times New Roman" w:hAnsi="Times New Roman"/>
                <w:bCs/>
                <w:sz w:val="24"/>
                <w:szCs w:val="24"/>
                <w:lang w:val="uk-UA"/>
              </w:rPr>
              <w:t>і</w:t>
            </w:r>
            <w:r w:rsidRPr="008429A2">
              <w:rPr>
                <w:rFonts w:ascii="Times New Roman" w:hAnsi="Times New Roman"/>
                <w:bCs/>
                <w:sz w:val="24"/>
                <w:szCs w:val="24"/>
                <w:lang w:val="uk-UA"/>
              </w:rPr>
              <w:t>ніційовані в ході аудиту аудиторською групою заходи, зокрема утворення відповідних комісій з метою встановлення реального стану розрахунків населення, з’ясування причин наявності значних втрат води (виявлення можливих незаконних «врізок» та/або можливість зловживань з боку посадових осіб підприємства, посадовими особами органу управління підприємства були проігноровані</w:t>
            </w:r>
          </w:p>
        </w:tc>
        <w:tc>
          <w:tcPr>
            <w:tcW w:w="2119" w:type="dxa"/>
          </w:tcPr>
          <w:p w14:paraId="0DF8FA5A" w14:textId="45B443D6" w:rsidR="00097356" w:rsidRPr="001F0FCB" w:rsidRDefault="008F1B1F" w:rsidP="008429A2">
            <w:pPr>
              <w:spacing w:after="120"/>
              <w:jc w:val="center"/>
              <w:rPr>
                <w:rFonts w:ascii="Times New Roman" w:hAnsi="Times New Roman"/>
                <w:sz w:val="24"/>
                <w:szCs w:val="24"/>
                <w:lang w:val="uk-UA"/>
              </w:rPr>
            </w:pPr>
            <w:r w:rsidRPr="008F1B1F">
              <w:rPr>
                <w:rFonts w:ascii="Times New Roman" w:hAnsi="Times New Roman"/>
                <w:sz w:val="24"/>
                <w:szCs w:val="24"/>
                <w:lang w:val="uk-UA"/>
              </w:rPr>
              <w:t>управління житлово – комунального господарства Южноукраїнської міської ради (далі – УЖКГ</w:t>
            </w:r>
            <w:r>
              <w:rPr>
                <w:rFonts w:ascii="Times New Roman" w:hAnsi="Times New Roman"/>
                <w:sz w:val="24"/>
                <w:szCs w:val="24"/>
                <w:lang w:val="uk-UA"/>
              </w:rPr>
              <w:t>)</w:t>
            </w:r>
          </w:p>
        </w:tc>
        <w:tc>
          <w:tcPr>
            <w:tcW w:w="2133" w:type="dxa"/>
          </w:tcPr>
          <w:p w14:paraId="5B9B8E06" w14:textId="0D4AE9D3" w:rsidR="00097356" w:rsidRPr="001F0FCB" w:rsidRDefault="00097356" w:rsidP="008429A2">
            <w:pPr>
              <w:spacing w:after="120"/>
              <w:jc w:val="center"/>
              <w:rPr>
                <w:rFonts w:ascii="Times New Roman" w:hAnsi="Times New Roman"/>
                <w:sz w:val="24"/>
                <w:szCs w:val="24"/>
                <w:lang w:val="uk-UA"/>
              </w:rPr>
            </w:pPr>
          </w:p>
        </w:tc>
      </w:tr>
      <w:tr w:rsidR="00F962AE" w:rsidRPr="001F0FCB" w14:paraId="33E09042" w14:textId="77777777" w:rsidTr="003F080B">
        <w:tc>
          <w:tcPr>
            <w:tcW w:w="557" w:type="dxa"/>
            <w:vMerge w:val="restart"/>
          </w:tcPr>
          <w:p w14:paraId="060B7FC8" w14:textId="6B66DA71" w:rsidR="00F962AE"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8</w:t>
            </w:r>
          </w:p>
        </w:tc>
        <w:tc>
          <w:tcPr>
            <w:tcW w:w="3974" w:type="dxa"/>
            <w:vMerge w:val="restart"/>
          </w:tcPr>
          <w:p w14:paraId="0231C40C" w14:textId="63D70288" w:rsidR="00F962AE" w:rsidRPr="001F0FCB" w:rsidRDefault="00F962AE" w:rsidP="008429A2">
            <w:pPr>
              <w:spacing w:after="120"/>
              <w:jc w:val="both"/>
              <w:rPr>
                <w:rFonts w:ascii="Times New Roman" w:hAnsi="Times New Roman"/>
                <w:sz w:val="24"/>
                <w:szCs w:val="24"/>
                <w:lang w:val="uk-UA"/>
              </w:rPr>
            </w:pPr>
            <w:r w:rsidRPr="008429A2">
              <w:rPr>
                <w:rFonts w:ascii="Times New Roman" w:hAnsi="Times New Roman"/>
                <w:sz w:val="24"/>
                <w:szCs w:val="24"/>
                <w:lang w:val="uk-UA"/>
              </w:rPr>
              <w:t>Управлінням житлово-комунального господарства, в межах його повноважень, не забезпечено належний облік та контроль за використанням комунального майна, та майна, що потенційно може належати до власності територіальної громади, що, в тому числі, призводить до втрат місцевого бюджету у вигляді орендної плати та втрат майна.</w:t>
            </w:r>
          </w:p>
        </w:tc>
        <w:tc>
          <w:tcPr>
            <w:tcW w:w="6521" w:type="dxa"/>
          </w:tcPr>
          <w:p w14:paraId="24652C22" w14:textId="77A75D5B"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всупереч вимогам Порядку</w:t>
            </w:r>
            <w:r>
              <w:rPr>
                <w:rFonts w:ascii="Times New Roman" w:hAnsi="Times New Roman"/>
                <w:bCs/>
                <w:sz w:val="24"/>
                <w:szCs w:val="24"/>
                <w:lang w:val="uk-UA"/>
              </w:rPr>
              <w:t xml:space="preserve"> </w:t>
            </w:r>
            <w:r w:rsidRPr="00F872CE">
              <w:rPr>
                <w:rFonts w:ascii="Times New Roman" w:hAnsi="Times New Roman"/>
                <w:bCs/>
                <w:sz w:val="24"/>
                <w:szCs w:val="24"/>
                <w:lang w:val="uk-UA"/>
              </w:rPr>
              <w:t>поводження з відумерлою спадщиною в місті Южноукраїнську, затверджен</w:t>
            </w:r>
            <w:r>
              <w:rPr>
                <w:rFonts w:ascii="Times New Roman" w:hAnsi="Times New Roman"/>
                <w:bCs/>
                <w:sz w:val="24"/>
                <w:szCs w:val="24"/>
                <w:lang w:val="uk-UA"/>
              </w:rPr>
              <w:t>ого</w:t>
            </w:r>
            <w:r w:rsidRPr="00F872CE">
              <w:rPr>
                <w:rFonts w:ascii="Times New Roman" w:hAnsi="Times New Roman"/>
                <w:bCs/>
                <w:sz w:val="24"/>
                <w:szCs w:val="24"/>
                <w:lang w:val="uk-UA"/>
              </w:rPr>
              <w:t xml:space="preserve"> рішенням Южноукраїнської міської ради від 30.08.2012 №674 (з урахуванням змін та доповнень) та всупереч положенням ст</w:t>
            </w:r>
            <w:r>
              <w:rPr>
                <w:rFonts w:ascii="Times New Roman" w:hAnsi="Times New Roman"/>
                <w:bCs/>
                <w:sz w:val="24"/>
                <w:szCs w:val="24"/>
                <w:lang w:val="uk-UA"/>
              </w:rPr>
              <w:t>.</w:t>
            </w:r>
            <w:r w:rsidRPr="00F872CE">
              <w:rPr>
                <w:rFonts w:ascii="Times New Roman" w:hAnsi="Times New Roman"/>
                <w:bCs/>
                <w:sz w:val="24"/>
                <w:szCs w:val="24"/>
                <w:lang w:val="uk-UA"/>
              </w:rPr>
              <w:t xml:space="preserve"> 335, 1277 Цивільного кодексу України, з часу відкриття спадщини (2013 та 2021 роки), </w:t>
            </w:r>
            <w:r>
              <w:rPr>
                <w:rFonts w:ascii="Times New Roman" w:hAnsi="Times New Roman"/>
                <w:bCs/>
                <w:sz w:val="24"/>
                <w:szCs w:val="24"/>
                <w:lang w:val="uk-UA"/>
              </w:rPr>
              <w:t>УЖКГ</w:t>
            </w:r>
            <w:r w:rsidRPr="00F872CE">
              <w:rPr>
                <w:rFonts w:ascii="Times New Roman" w:hAnsi="Times New Roman"/>
                <w:bCs/>
                <w:sz w:val="24"/>
                <w:szCs w:val="24"/>
                <w:lang w:val="uk-UA"/>
              </w:rPr>
              <w:t xml:space="preserve"> та/або іншими виконавчими органами ради, не вжито заходів до визнання в судовому порядку спадщини 2 громадян відумерлою або безхазяйною, внаслідок чого Южноукраїнською міською територіальною громадою недоотримано майна у вигляді 2 квартир, розташованих у м. Южноукраїнськ.</w:t>
            </w:r>
          </w:p>
          <w:p w14:paraId="585ACFD8" w14:textId="17FC1E7E"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 xml:space="preserve">Слід зазначити, що наданий </w:t>
            </w:r>
            <w:r>
              <w:rPr>
                <w:rFonts w:ascii="Times New Roman" w:hAnsi="Times New Roman"/>
                <w:bCs/>
                <w:sz w:val="24"/>
                <w:szCs w:val="24"/>
                <w:lang w:val="uk-UA"/>
              </w:rPr>
              <w:t>УЖКГ</w:t>
            </w:r>
            <w:r w:rsidRPr="00F872CE">
              <w:rPr>
                <w:rFonts w:ascii="Times New Roman" w:hAnsi="Times New Roman"/>
                <w:bCs/>
                <w:sz w:val="24"/>
                <w:szCs w:val="24"/>
                <w:lang w:val="uk-UA"/>
              </w:rPr>
              <w:t xml:space="preserve"> Реєстр майна, яке може бути визнане відумерлою спадщиною, містить інформацію про особу - Швець Тамару Володимирівну, яка померла у 2008 році та власність якої (квартира № 66, за адресою: </w:t>
            </w:r>
            <w:r w:rsidRPr="00F872CE">
              <w:rPr>
                <w:rFonts w:ascii="Times New Roman" w:hAnsi="Times New Roman"/>
                <w:bCs/>
                <w:sz w:val="24"/>
                <w:szCs w:val="24"/>
                <w:lang w:val="uk-UA"/>
              </w:rPr>
              <w:lastRenderedPageBreak/>
              <w:t>пр. Соборності, 1, м. Южноукраїнськ) за даними Державного реєстру речових прав була переоформлена у травні 2023 року на Єрьоменко Артема Олеговича.</w:t>
            </w:r>
          </w:p>
          <w:p w14:paraId="2EE473DA" w14:textId="14421533"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При цьому, згідно з п</w:t>
            </w:r>
            <w:r>
              <w:rPr>
                <w:rFonts w:ascii="Times New Roman" w:hAnsi="Times New Roman"/>
                <w:bCs/>
                <w:sz w:val="24"/>
                <w:szCs w:val="24"/>
                <w:lang w:val="uk-UA"/>
              </w:rPr>
              <w:t>.</w:t>
            </w:r>
            <w:r w:rsidRPr="00F872CE">
              <w:rPr>
                <w:rFonts w:ascii="Times New Roman" w:hAnsi="Times New Roman"/>
                <w:bCs/>
                <w:sz w:val="24"/>
                <w:szCs w:val="24"/>
                <w:lang w:val="uk-UA"/>
              </w:rPr>
              <w:t xml:space="preserve"> 4.2 Порядку поводження з відумерлою спадщиною в місті Южноукраїнську, затвердженого рішенням Южноукраїнської міської ради від 30.08.2012 №674, у разі наявності інформації про факт переоформлення права власності на майно померлої особи, Представником Южноукраїнської міської ради вживаються заходи щодо отримання копій документів, на підставі яких було здійснено переоформлення. У випадку виявлення незаконних підстав для переоформлення права власності та порушень прав та інтересів територіальної громади міста, Представником Южноукраїнської міської ради готується відповідна позовна заява до суду та повідомляються правоохоронні органи.</w:t>
            </w:r>
          </w:p>
          <w:p w14:paraId="4A3AB02A" w14:textId="0D3D38A2" w:rsidR="00F962AE" w:rsidRPr="001F0FCB" w:rsidRDefault="00F962AE" w:rsidP="00F872CE">
            <w:pPr>
              <w:spacing w:after="120"/>
              <w:jc w:val="both"/>
              <w:rPr>
                <w:rFonts w:ascii="Times New Roman" w:hAnsi="Times New Roman"/>
                <w:sz w:val="24"/>
                <w:szCs w:val="24"/>
                <w:lang w:val="uk-UA"/>
              </w:rPr>
            </w:pPr>
            <w:r w:rsidRPr="00F872CE">
              <w:rPr>
                <w:rFonts w:ascii="Times New Roman" w:hAnsi="Times New Roman"/>
                <w:bCs/>
                <w:sz w:val="24"/>
                <w:szCs w:val="24"/>
                <w:lang w:val="uk-UA"/>
              </w:rPr>
              <w:t>Відповідні документи про вжиття заходів не надано</w:t>
            </w:r>
          </w:p>
        </w:tc>
        <w:tc>
          <w:tcPr>
            <w:tcW w:w="2119" w:type="dxa"/>
          </w:tcPr>
          <w:p w14:paraId="10CBF9CF" w14:textId="07DDBA4C" w:rsidR="00F549A4" w:rsidRDefault="00F549A4"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 xml:space="preserve">юридичний відділ </w:t>
            </w:r>
            <w:r w:rsidRPr="00F549A4">
              <w:rPr>
                <w:rFonts w:ascii="Times New Roman" w:hAnsi="Times New Roman"/>
                <w:sz w:val="24"/>
                <w:szCs w:val="24"/>
                <w:lang w:val="uk-UA"/>
              </w:rPr>
              <w:t>апарату Южноукраїнської міської ради та її виконавчого комітету</w:t>
            </w:r>
            <w:r>
              <w:rPr>
                <w:rFonts w:ascii="Times New Roman" w:hAnsi="Times New Roman"/>
                <w:sz w:val="24"/>
                <w:szCs w:val="24"/>
                <w:lang w:val="uk-UA"/>
              </w:rPr>
              <w:t>;</w:t>
            </w:r>
          </w:p>
          <w:p w14:paraId="2934BC16" w14:textId="5F7B1B1C"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tc>
        <w:tc>
          <w:tcPr>
            <w:tcW w:w="2133" w:type="dxa"/>
          </w:tcPr>
          <w:p w14:paraId="488510C1" w14:textId="23A9191A" w:rsidR="00F962AE"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1 024,96 тис.грн.</w:t>
            </w:r>
          </w:p>
        </w:tc>
      </w:tr>
      <w:tr w:rsidR="00F962AE" w:rsidRPr="001F0FCB" w14:paraId="7772DBDE" w14:textId="77777777" w:rsidTr="003F080B">
        <w:tc>
          <w:tcPr>
            <w:tcW w:w="557" w:type="dxa"/>
            <w:vMerge/>
          </w:tcPr>
          <w:p w14:paraId="6CCAC176" w14:textId="77777777" w:rsidR="00F962AE" w:rsidRDefault="00F962AE" w:rsidP="008429A2">
            <w:pPr>
              <w:spacing w:after="120"/>
              <w:jc w:val="center"/>
              <w:rPr>
                <w:rFonts w:ascii="Times New Roman" w:hAnsi="Times New Roman"/>
                <w:sz w:val="24"/>
                <w:szCs w:val="24"/>
                <w:lang w:val="uk-UA"/>
              </w:rPr>
            </w:pPr>
          </w:p>
        </w:tc>
        <w:tc>
          <w:tcPr>
            <w:tcW w:w="3974" w:type="dxa"/>
            <w:vMerge/>
          </w:tcPr>
          <w:p w14:paraId="396CAC4D" w14:textId="77777777" w:rsidR="00F962AE" w:rsidRPr="008429A2" w:rsidRDefault="00F962AE" w:rsidP="008429A2">
            <w:pPr>
              <w:spacing w:after="120"/>
              <w:jc w:val="both"/>
              <w:rPr>
                <w:rFonts w:ascii="Times New Roman" w:hAnsi="Times New Roman"/>
                <w:sz w:val="24"/>
                <w:szCs w:val="24"/>
                <w:lang w:val="uk-UA"/>
              </w:rPr>
            </w:pPr>
          </w:p>
        </w:tc>
        <w:tc>
          <w:tcPr>
            <w:tcW w:w="6521" w:type="dxa"/>
          </w:tcPr>
          <w:p w14:paraId="191AD71F" w14:textId="1D1415C6" w:rsidR="00F962AE" w:rsidRPr="00C00256" w:rsidRDefault="00F962AE" w:rsidP="00F872CE">
            <w:pPr>
              <w:spacing w:after="120"/>
              <w:jc w:val="both"/>
              <w:rPr>
                <w:rFonts w:ascii="Times New Roman" w:hAnsi="Times New Roman"/>
                <w:sz w:val="24"/>
                <w:szCs w:val="24"/>
                <w:lang w:val="uk-UA"/>
              </w:rPr>
            </w:pPr>
            <w:r w:rsidRPr="00C00256">
              <w:rPr>
                <w:rFonts w:ascii="Times New Roman" w:hAnsi="Times New Roman"/>
                <w:sz w:val="24"/>
                <w:szCs w:val="24"/>
                <w:lang w:val="uk-UA"/>
              </w:rPr>
              <w:t>наслідком недотримання КП «ЖЕО»</w:t>
            </w:r>
            <w:r>
              <w:rPr>
                <w:rFonts w:ascii="Times New Roman" w:hAnsi="Times New Roman"/>
                <w:sz w:val="24"/>
                <w:szCs w:val="24"/>
                <w:lang w:val="uk-UA"/>
              </w:rPr>
              <w:t xml:space="preserve"> вимог</w:t>
            </w:r>
            <w:r w:rsidRPr="00C00256">
              <w:rPr>
                <w:rFonts w:ascii="Times New Roman" w:hAnsi="Times New Roman"/>
                <w:sz w:val="24"/>
                <w:szCs w:val="24"/>
                <w:lang w:val="uk-UA"/>
              </w:rPr>
              <w:t xml:space="preserve"> рішення Южноукраїнської міської ради від 26.08.2021 №627 в частині не перерахування до місцевого бюджету належної частини орендної плати за комунальне майно (30%), стало недоотримання доходу бюджетом Южноукраїнської міської територіальної громади </w:t>
            </w:r>
          </w:p>
        </w:tc>
        <w:tc>
          <w:tcPr>
            <w:tcW w:w="2119" w:type="dxa"/>
          </w:tcPr>
          <w:p w14:paraId="15A8B506" w14:textId="7777777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УЖКГ; </w:t>
            </w:r>
          </w:p>
          <w:p w14:paraId="5DA88481" w14:textId="6C5F0DFE"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«ЖЕО»</w:t>
            </w:r>
          </w:p>
        </w:tc>
        <w:tc>
          <w:tcPr>
            <w:tcW w:w="2133" w:type="dxa"/>
          </w:tcPr>
          <w:p w14:paraId="35BB8F3D" w14:textId="67204FF6"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368,02 тис.грн.</w:t>
            </w:r>
          </w:p>
        </w:tc>
      </w:tr>
      <w:tr w:rsidR="00F962AE" w:rsidRPr="001F0FCB" w14:paraId="77D513D3" w14:textId="77777777" w:rsidTr="003F080B">
        <w:tc>
          <w:tcPr>
            <w:tcW w:w="557" w:type="dxa"/>
            <w:vMerge/>
          </w:tcPr>
          <w:p w14:paraId="73E624FC"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5F25DBDF"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4A70E263" w14:textId="5DDA9EF0" w:rsidR="00F962AE" w:rsidRPr="001F0FCB" w:rsidRDefault="00F962AE" w:rsidP="008429A2">
            <w:pPr>
              <w:spacing w:after="120"/>
              <w:jc w:val="both"/>
              <w:rPr>
                <w:rFonts w:ascii="Times New Roman" w:hAnsi="Times New Roman"/>
                <w:sz w:val="24"/>
                <w:szCs w:val="24"/>
                <w:lang w:val="uk-UA"/>
              </w:rPr>
            </w:pPr>
            <w:r w:rsidRPr="00F872CE">
              <w:rPr>
                <w:rFonts w:ascii="Times New Roman" w:hAnsi="Times New Roman"/>
                <w:bCs/>
                <w:sz w:val="24"/>
                <w:szCs w:val="24"/>
                <w:lang w:val="uk-UA"/>
              </w:rPr>
              <w:t>в порушення ст</w:t>
            </w:r>
            <w:r>
              <w:rPr>
                <w:rFonts w:ascii="Times New Roman" w:hAnsi="Times New Roman"/>
                <w:bCs/>
                <w:sz w:val="24"/>
                <w:szCs w:val="24"/>
                <w:lang w:val="uk-UA"/>
              </w:rPr>
              <w:t>.</w:t>
            </w:r>
            <w:r w:rsidRPr="00F872CE">
              <w:rPr>
                <w:rFonts w:ascii="Times New Roman" w:hAnsi="Times New Roman"/>
                <w:bCs/>
                <w:sz w:val="24"/>
                <w:szCs w:val="24"/>
                <w:lang w:val="uk-UA"/>
              </w:rPr>
              <w:t xml:space="preserve">  526, 629 Цивільного кодексу України, ст</w:t>
            </w:r>
            <w:r>
              <w:rPr>
                <w:rFonts w:ascii="Times New Roman" w:hAnsi="Times New Roman"/>
                <w:bCs/>
                <w:sz w:val="24"/>
                <w:szCs w:val="24"/>
                <w:lang w:val="uk-UA"/>
              </w:rPr>
              <w:t>.</w:t>
            </w:r>
            <w:r w:rsidRPr="00F872CE">
              <w:rPr>
                <w:rFonts w:ascii="Times New Roman" w:hAnsi="Times New Roman"/>
                <w:bCs/>
                <w:sz w:val="24"/>
                <w:szCs w:val="24"/>
                <w:lang w:val="uk-UA"/>
              </w:rPr>
              <w:t xml:space="preserve"> 193 Господарського кодексу України, п</w:t>
            </w:r>
            <w:r>
              <w:rPr>
                <w:rFonts w:ascii="Times New Roman" w:hAnsi="Times New Roman"/>
                <w:bCs/>
                <w:sz w:val="24"/>
                <w:szCs w:val="24"/>
                <w:lang w:val="uk-UA"/>
              </w:rPr>
              <w:t>.</w:t>
            </w:r>
            <w:r w:rsidRPr="00F872CE">
              <w:rPr>
                <w:rFonts w:ascii="Times New Roman" w:hAnsi="Times New Roman"/>
                <w:bCs/>
                <w:sz w:val="24"/>
                <w:szCs w:val="24"/>
                <w:lang w:val="uk-UA"/>
              </w:rPr>
              <w:t xml:space="preserve"> 6.2.2 договорів від 08.12.2022 №74-12/22 та від 08.12.2022 №73-12/22, укладених УЖКГ із КП «</w:t>
            </w:r>
            <w:r>
              <w:rPr>
                <w:rFonts w:ascii="Times New Roman" w:hAnsi="Times New Roman"/>
                <w:bCs/>
                <w:sz w:val="24"/>
                <w:szCs w:val="24"/>
                <w:lang w:val="uk-UA"/>
              </w:rPr>
              <w:t>СКГ</w:t>
            </w:r>
            <w:r w:rsidRPr="00F872CE">
              <w:rPr>
                <w:rFonts w:ascii="Times New Roman" w:hAnsi="Times New Roman"/>
                <w:bCs/>
                <w:sz w:val="24"/>
                <w:szCs w:val="24"/>
                <w:lang w:val="uk-UA"/>
              </w:rPr>
              <w:t>» щодо видалення сухостійних та аварійних дерев, у грудні 2022 року прийнято та оплачено роботу транспорту та механізмів, яка не підтверджена</w:t>
            </w:r>
          </w:p>
        </w:tc>
        <w:tc>
          <w:tcPr>
            <w:tcW w:w="2119" w:type="dxa"/>
          </w:tcPr>
          <w:p w14:paraId="5524D3B7" w14:textId="77777777" w:rsidR="00F962AE" w:rsidRPr="008F1B1F" w:rsidRDefault="00F962AE" w:rsidP="008F1B1F">
            <w:pPr>
              <w:spacing w:after="120"/>
              <w:jc w:val="center"/>
              <w:rPr>
                <w:rFonts w:ascii="Times New Roman" w:hAnsi="Times New Roman"/>
                <w:sz w:val="24"/>
                <w:szCs w:val="24"/>
                <w:lang w:val="uk-UA"/>
              </w:rPr>
            </w:pPr>
            <w:r w:rsidRPr="008F1B1F">
              <w:rPr>
                <w:rFonts w:ascii="Times New Roman" w:hAnsi="Times New Roman"/>
                <w:sz w:val="24"/>
                <w:szCs w:val="24"/>
                <w:lang w:val="uk-UA"/>
              </w:rPr>
              <w:t>комунальне підприємство «Служба комунального господарства» (далі – КП «СКГ»);</w:t>
            </w:r>
          </w:p>
          <w:p w14:paraId="2E8F411C" w14:textId="77777777" w:rsidR="00F962AE" w:rsidRDefault="00F962AE" w:rsidP="008429A2">
            <w:pPr>
              <w:spacing w:after="120"/>
              <w:jc w:val="center"/>
              <w:rPr>
                <w:rFonts w:ascii="Times New Roman" w:hAnsi="Times New Roman"/>
                <w:sz w:val="24"/>
                <w:szCs w:val="24"/>
                <w:lang w:val="uk-UA"/>
              </w:rPr>
            </w:pPr>
          </w:p>
        </w:tc>
        <w:tc>
          <w:tcPr>
            <w:tcW w:w="2133" w:type="dxa"/>
          </w:tcPr>
          <w:p w14:paraId="67A9CAC7" w14:textId="24F03789" w:rsidR="00F962AE"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58,48 тис.грн.</w:t>
            </w:r>
          </w:p>
        </w:tc>
      </w:tr>
      <w:tr w:rsidR="00F962AE" w:rsidRPr="001F0FCB" w14:paraId="0112935D" w14:textId="77777777" w:rsidTr="003F080B">
        <w:tc>
          <w:tcPr>
            <w:tcW w:w="557" w:type="dxa"/>
            <w:vMerge w:val="restart"/>
          </w:tcPr>
          <w:p w14:paraId="2FA55AE8" w14:textId="1EBB294C" w:rsidR="00F962AE"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9</w:t>
            </w:r>
          </w:p>
        </w:tc>
        <w:tc>
          <w:tcPr>
            <w:tcW w:w="3974" w:type="dxa"/>
            <w:vMerge w:val="restart"/>
          </w:tcPr>
          <w:p w14:paraId="55FDADE4" w14:textId="77777777" w:rsidR="00F962AE" w:rsidRPr="00357BC8" w:rsidRDefault="00F962AE" w:rsidP="00357BC8">
            <w:pPr>
              <w:spacing w:after="120"/>
              <w:jc w:val="both"/>
              <w:rPr>
                <w:rFonts w:ascii="Times New Roman" w:hAnsi="Times New Roman"/>
                <w:bCs/>
                <w:sz w:val="24"/>
                <w:szCs w:val="24"/>
                <w:lang w:val="uk-UA"/>
              </w:rPr>
            </w:pPr>
            <w:r w:rsidRPr="00357BC8">
              <w:rPr>
                <w:rFonts w:ascii="Times New Roman" w:hAnsi="Times New Roman"/>
                <w:bCs/>
                <w:sz w:val="24"/>
                <w:szCs w:val="24"/>
                <w:lang w:val="uk-UA"/>
              </w:rPr>
              <w:t>Рішення органів місцевого самоврядування, їх виконавчих органів, щодо регулювання галузі житлово-комунального господарства безпосередньо впливають на кожного мешканця територіальної громади, в тому числі, в частині якості, своєчасності та повноти надання послуг населенню, їх вартості та доступності.</w:t>
            </w:r>
          </w:p>
          <w:p w14:paraId="0004EB4F" w14:textId="77777777" w:rsidR="00F962AE" w:rsidRPr="00357BC8" w:rsidRDefault="00F962AE" w:rsidP="00357BC8">
            <w:pPr>
              <w:spacing w:after="120"/>
              <w:jc w:val="both"/>
              <w:rPr>
                <w:rFonts w:ascii="Times New Roman" w:hAnsi="Times New Roman"/>
                <w:bCs/>
                <w:sz w:val="24"/>
                <w:szCs w:val="24"/>
                <w:lang w:val="uk-UA"/>
              </w:rPr>
            </w:pPr>
            <w:r w:rsidRPr="00357BC8">
              <w:rPr>
                <w:rFonts w:ascii="Times New Roman" w:hAnsi="Times New Roman"/>
                <w:bCs/>
                <w:sz w:val="24"/>
                <w:szCs w:val="24"/>
                <w:lang w:val="uk-UA"/>
              </w:rPr>
              <w:t>В сучасних умовах, в умовах збройної агресії зі сторони російської федерації, вкрай важливим є забезпечення з боку органів місцевого самоврядування, їх виконавчих органів, належного функціонування підприємств ЖКГ та, як наслідок, належного рівня життя населення.</w:t>
            </w:r>
          </w:p>
          <w:p w14:paraId="57C3E341" w14:textId="77777777" w:rsidR="00F962AE" w:rsidRPr="00357BC8" w:rsidRDefault="00F962AE" w:rsidP="00357BC8">
            <w:pPr>
              <w:spacing w:after="120"/>
              <w:jc w:val="both"/>
              <w:rPr>
                <w:rFonts w:ascii="Times New Roman" w:hAnsi="Times New Roman"/>
                <w:bCs/>
                <w:sz w:val="24"/>
                <w:szCs w:val="24"/>
                <w:lang w:val="uk-UA"/>
              </w:rPr>
            </w:pPr>
            <w:r w:rsidRPr="00357BC8">
              <w:rPr>
                <w:rFonts w:ascii="Times New Roman" w:hAnsi="Times New Roman"/>
                <w:bCs/>
                <w:sz w:val="24"/>
                <w:szCs w:val="24"/>
                <w:lang w:val="uk-UA"/>
              </w:rPr>
              <w:t>Разом з цим, результати контрольних заходів свідчать про накопичення ряду проблем, які можуть та/або призводять до неналежного надання послуг, а також стають додатковим тягарем, як для комунальних підприємств, так і для місцевого бюджету.</w:t>
            </w:r>
          </w:p>
          <w:p w14:paraId="759D55D0"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2FF1FD1B" w14:textId="342FF850" w:rsidR="00F962AE" w:rsidRPr="00C00256" w:rsidRDefault="00F962AE" w:rsidP="008429A2">
            <w:pPr>
              <w:spacing w:after="120"/>
              <w:jc w:val="both"/>
              <w:rPr>
                <w:rFonts w:ascii="Times New Roman" w:hAnsi="Times New Roman"/>
                <w:bCs/>
                <w:sz w:val="24"/>
                <w:szCs w:val="24"/>
                <w:lang w:val="uk-UA"/>
              </w:rPr>
            </w:pPr>
            <w:r>
              <w:rPr>
                <w:rFonts w:ascii="Times New Roman" w:hAnsi="Times New Roman"/>
                <w:bCs/>
                <w:sz w:val="24"/>
                <w:szCs w:val="24"/>
                <w:lang w:val="uk-UA"/>
              </w:rPr>
              <w:t>в</w:t>
            </w:r>
            <w:r w:rsidRPr="00C00256">
              <w:rPr>
                <w:rFonts w:ascii="Times New Roman" w:hAnsi="Times New Roman"/>
                <w:bCs/>
                <w:sz w:val="24"/>
                <w:szCs w:val="24"/>
              </w:rPr>
              <w:t xml:space="preserve"> порушення вимог п. 6.2 «Кошторисних норм України. Настанови з визначення вартості будівництва», затверджених наказом Міністерства розвитку громад та територій України від 01.11.2021 №281, до акту приймання виконаних будівельних робіт з планування ґрунту на міському полігоні ТПВ (рекультивація) за грудень 2022 року, КП «СКГ» безпідставно, без проведення робіт з розробки та навантаження 2697 тонн ґрунту, за відсутності документів, що підтверджують перевезення зазначеного обсягу ґрунту, зайво включені  витрати по перевезенню ґрунту на міський полігон, </w:t>
            </w:r>
            <w:r>
              <w:rPr>
                <w:rFonts w:ascii="Times New Roman" w:hAnsi="Times New Roman"/>
                <w:bCs/>
                <w:sz w:val="24"/>
                <w:szCs w:val="24"/>
                <w:lang w:val="uk-UA"/>
              </w:rPr>
              <w:t xml:space="preserve">а </w:t>
            </w:r>
            <w:r w:rsidRPr="00C00256">
              <w:rPr>
                <w:rFonts w:ascii="Times New Roman" w:hAnsi="Times New Roman"/>
                <w:bCs/>
                <w:sz w:val="24"/>
                <w:szCs w:val="24"/>
              </w:rPr>
              <w:t>саме</w:t>
            </w:r>
            <w:r w:rsidRPr="00C00256">
              <w:rPr>
                <w:rFonts w:ascii="Times New Roman" w:hAnsi="Times New Roman"/>
                <w:b/>
                <w:bCs/>
                <w:sz w:val="24"/>
                <w:szCs w:val="24"/>
              </w:rPr>
              <w:t>:</w:t>
            </w:r>
            <w:r w:rsidRPr="00C00256">
              <w:rPr>
                <w:rFonts w:ascii="Times New Roman" w:hAnsi="Times New Roman"/>
                <w:bCs/>
                <w:sz w:val="24"/>
                <w:szCs w:val="24"/>
              </w:rPr>
              <w:t xml:space="preserve"> перевезення ґрунту до 6 км (С311-6) обсягом 1 500 тонн та до 10 км (С311-10) обсягом 1 197 тонн </w:t>
            </w:r>
          </w:p>
        </w:tc>
        <w:tc>
          <w:tcPr>
            <w:tcW w:w="2119" w:type="dxa"/>
          </w:tcPr>
          <w:p w14:paraId="0DDA6BEA" w14:textId="7777777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p w14:paraId="4935A17C" w14:textId="5C6FCA12"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7187C80D" w14:textId="48C1ADCE"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294,0 тис.грн.</w:t>
            </w:r>
          </w:p>
        </w:tc>
      </w:tr>
      <w:tr w:rsidR="00F962AE" w:rsidRPr="001F0FCB" w14:paraId="5D757F93" w14:textId="77777777" w:rsidTr="003F080B">
        <w:tc>
          <w:tcPr>
            <w:tcW w:w="557" w:type="dxa"/>
            <w:vMerge/>
          </w:tcPr>
          <w:p w14:paraId="69BA4D54"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2B357425"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3CB5871C" w14:textId="2FC573EC" w:rsidR="00F962AE" w:rsidRPr="00C00256" w:rsidRDefault="00F962AE" w:rsidP="008429A2">
            <w:pPr>
              <w:spacing w:after="120"/>
              <w:jc w:val="both"/>
              <w:rPr>
                <w:rFonts w:ascii="Times New Roman" w:hAnsi="Times New Roman"/>
                <w:bCs/>
                <w:sz w:val="24"/>
                <w:szCs w:val="24"/>
                <w:lang w:val="uk-UA"/>
              </w:rPr>
            </w:pPr>
            <w:r>
              <w:rPr>
                <w:rFonts w:ascii="Times New Roman" w:hAnsi="Times New Roman"/>
                <w:bCs/>
                <w:sz w:val="24"/>
                <w:szCs w:val="24"/>
                <w:lang w:val="uk-UA"/>
              </w:rPr>
              <w:t xml:space="preserve">в </w:t>
            </w:r>
            <w:r w:rsidRPr="00C00256">
              <w:rPr>
                <w:rFonts w:ascii="Times New Roman" w:hAnsi="Times New Roman"/>
                <w:bCs/>
                <w:sz w:val="24"/>
                <w:szCs w:val="24"/>
                <w:lang w:val="uk-UA"/>
              </w:rPr>
              <w:t>порушення ч</w:t>
            </w:r>
            <w:r>
              <w:rPr>
                <w:rFonts w:ascii="Times New Roman" w:hAnsi="Times New Roman"/>
                <w:bCs/>
                <w:sz w:val="24"/>
                <w:szCs w:val="24"/>
                <w:lang w:val="uk-UA"/>
              </w:rPr>
              <w:t>.</w:t>
            </w:r>
            <w:r w:rsidRPr="00C00256">
              <w:rPr>
                <w:rFonts w:ascii="Times New Roman" w:hAnsi="Times New Roman"/>
                <w:bCs/>
                <w:sz w:val="24"/>
                <w:szCs w:val="24"/>
                <w:lang w:val="uk-UA"/>
              </w:rPr>
              <w:t xml:space="preserve"> 2 ст</w:t>
            </w:r>
            <w:r>
              <w:rPr>
                <w:rFonts w:ascii="Times New Roman" w:hAnsi="Times New Roman"/>
                <w:bCs/>
                <w:sz w:val="24"/>
                <w:szCs w:val="24"/>
                <w:lang w:val="uk-UA"/>
              </w:rPr>
              <w:t>.</w:t>
            </w:r>
            <w:r w:rsidRPr="00C00256">
              <w:rPr>
                <w:rFonts w:ascii="Times New Roman" w:hAnsi="Times New Roman"/>
                <w:bCs/>
                <w:sz w:val="24"/>
                <w:szCs w:val="24"/>
                <w:lang w:val="uk-UA"/>
              </w:rPr>
              <w:t xml:space="preserve"> 168 Земельного кодексу України,</w:t>
            </w:r>
            <w:r>
              <w:rPr>
                <w:rFonts w:ascii="Times New Roman" w:hAnsi="Times New Roman"/>
                <w:bCs/>
                <w:sz w:val="24"/>
                <w:szCs w:val="24"/>
                <w:lang w:val="uk-UA"/>
              </w:rPr>
              <w:t xml:space="preserve"> ст.48, 52 та 168 ЗУ «Про охорону земель», </w:t>
            </w:r>
            <w:r w:rsidRPr="00C00256">
              <w:rPr>
                <w:rFonts w:ascii="Times New Roman" w:hAnsi="Times New Roman"/>
                <w:bCs/>
                <w:sz w:val="24"/>
                <w:szCs w:val="24"/>
                <w:lang w:val="uk-UA"/>
              </w:rPr>
              <w:t>ресурсних елементів кошторисних норм на будівельні роботи - Збірник 1 «ЗЕМЛЯНІ РОБОТИ», що затверджені наказом Міністерства розвитку громад та територій України від 31.12.2021 №</w:t>
            </w:r>
            <w:r w:rsidRPr="00C00256">
              <w:rPr>
                <w:rFonts w:ascii="Times New Roman" w:hAnsi="Times New Roman"/>
                <w:bCs/>
                <w:sz w:val="24"/>
                <w:szCs w:val="24"/>
              </w:rPr>
              <w:t> </w:t>
            </w:r>
            <w:r w:rsidRPr="00C00256">
              <w:rPr>
                <w:rFonts w:ascii="Times New Roman" w:hAnsi="Times New Roman"/>
                <w:bCs/>
                <w:sz w:val="24"/>
                <w:szCs w:val="24"/>
                <w:lang w:val="uk-UA"/>
              </w:rPr>
              <w:t>374, без розробленого у встановленому законом порядку робочого проекту землеустрою</w:t>
            </w:r>
            <w:r>
              <w:rPr>
                <w:rFonts w:ascii="Times New Roman" w:hAnsi="Times New Roman"/>
                <w:bCs/>
                <w:sz w:val="24"/>
                <w:szCs w:val="24"/>
                <w:lang w:val="uk-UA"/>
              </w:rPr>
              <w:t xml:space="preserve"> (було розроблено робочий проект зняття та перенесення родючого шару із земельної ділянки площею 6,2827 га для розширення міського кладовища розробником, який не має сертифікату інженера – землевпорядника, а має сертифікат інженера - проектувальника)</w:t>
            </w:r>
            <w:r w:rsidRPr="00C00256">
              <w:rPr>
                <w:rFonts w:ascii="Times New Roman" w:hAnsi="Times New Roman"/>
                <w:bCs/>
                <w:sz w:val="24"/>
                <w:szCs w:val="24"/>
                <w:lang w:val="uk-UA"/>
              </w:rPr>
              <w:t>, внаслідок внесення до актів приймання виконаних робіт КБ2-в за жовтень-грудень 2023 року завищених нормативів щільності при знятті родючого шару ґрунту замість 1,2 т/м3 застосовано 1,75 т/м3, КП «СКГ» завищено вартість виконаних робіт з «Планування ґрунту на міському кладовищі (зняття та перенесення родючого шару ґрунту)»</w:t>
            </w:r>
            <w:r w:rsidRPr="00C00256">
              <w:rPr>
                <w:rFonts w:ascii="Times New Roman" w:hAnsi="Times New Roman"/>
                <w:sz w:val="24"/>
                <w:szCs w:val="24"/>
                <w:lang w:val="uk-UA"/>
              </w:rPr>
              <w:t>,</w:t>
            </w:r>
            <w:r w:rsidRPr="00C00256">
              <w:rPr>
                <w:rFonts w:ascii="Times New Roman" w:hAnsi="Times New Roman"/>
                <w:bCs/>
                <w:sz w:val="24"/>
                <w:szCs w:val="24"/>
                <w:lang w:val="uk-UA"/>
              </w:rPr>
              <w:t xml:space="preserve"> що призвело до зайвих витрат підприємства на відповідну суму</w:t>
            </w:r>
            <w:r>
              <w:rPr>
                <w:rFonts w:ascii="Times New Roman" w:hAnsi="Times New Roman"/>
                <w:bCs/>
                <w:sz w:val="24"/>
                <w:szCs w:val="24"/>
                <w:lang w:val="uk-UA"/>
              </w:rPr>
              <w:t xml:space="preserve">. При цьому не визначено місця для відвалу ґрунту, що розташовані на відстані 6 км від місця </w:t>
            </w:r>
            <w:r>
              <w:rPr>
                <w:rFonts w:ascii="Times New Roman" w:hAnsi="Times New Roman"/>
                <w:bCs/>
                <w:sz w:val="24"/>
                <w:szCs w:val="24"/>
                <w:lang w:val="uk-UA"/>
              </w:rPr>
              <w:lastRenderedPageBreak/>
              <w:t xml:space="preserve">розроблення та не надано первинні документи на складування ґрунту </w:t>
            </w:r>
          </w:p>
        </w:tc>
        <w:tc>
          <w:tcPr>
            <w:tcW w:w="2119" w:type="dxa"/>
          </w:tcPr>
          <w:p w14:paraId="528CEDA3" w14:textId="6E13EEA0"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КП «СКГ»</w:t>
            </w:r>
          </w:p>
        </w:tc>
        <w:tc>
          <w:tcPr>
            <w:tcW w:w="2133" w:type="dxa"/>
          </w:tcPr>
          <w:p w14:paraId="1B0D0495" w14:textId="2980F03C"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184,8 тис.грн.</w:t>
            </w:r>
          </w:p>
        </w:tc>
      </w:tr>
      <w:tr w:rsidR="00F962AE" w:rsidRPr="001F0FCB" w14:paraId="255C494B" w14:textId="77777777" w:rsidTr="003F080B">
        <w:tc>
          <w:tcPr>
            <w:tcW w:w="557" w:type="dxa"/>
            <w:vMerge/>
          </w:tcPr>
          <w:p w14:paraId="4F8ECA4D"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33F3CBF5"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2AE443A2" w14:textId="44FCE58C" w:rsidR="00F962AE" w:rsidRPr="00C00256" w:rsidRDefault="00F962AE" w:rsidP="008429A2">
            <w:pPr>
              <w:spacing w:after="120"/>
              <w:jc w:val="both"/>
              <w:rPr>
                <w:rFonts w:ascii="Times New Roman" w:hAnsi="Times New Roman"/>
                <w:bCs/>
                <w:sz w:val="24"/>
                <w:szCs w:val="24"/>
                <w:lang w:val="uk-UA"/>
              </w:rPr>
            </w:pPr>
            <w:r>
              <w:rPr>
                <w:rFonts w:ascii="Times New Roman" w:hAnsi="Times New Roman"/>
                <w:bCs/>
                <w:sz w:val="24"/>
                <w:szCs w:val="24"/>
                <w:lang w:val="uk-UA"/>
              </w:rPr>
              <w:t>в</w:t>
            </w:r>
            <w:r w:rsidRPr="00C00256">
              <w:rPr>
                <w:rFonts w:ascii="Times New Roman" w:hAnsi="Times New Roman"/>
                <w:bCs/>
                <w:sz w:val="24"/>
                <w:szCs w:val="24"/>
                <w:lang w:val="uk-UA"/>
              </w:rPr>
              <w:t xml:space="preserve"> порушення норм ст. 526 Цивільного кодексу України – зобов’язання має виконуватись належним чином відповідно до умов договору, норм ч.ч. 1, 2 ст. 193 Господарського кодексу України та п. 6.4.4.1 ДСТУ Б</w:t>
            </w:r>
            <w:r w:rsidRPr="00C00256">
              <w:rPr>
                <w:rFonts w:ascii="Times New Roman" w:hAnsi="Times New Roman"/>
                <w:bCs/>
                <w:sz w:val="24"/>
                <w:szCs w:val="24"/>
              </w:rPr>
              <w:t> </w:t>
            </w:r>
            <w:r w:rsidRPr="00C00256">
              <w:rPr>
                <w:rFonts w:ascii="Times New Roman" w:hAnsi="Times New Roman"/>
                <w:bCs/>
                <w:sz w:val="24"/>
                <w:szCs w:val="24"/>
                <w:lang w:val="uk-UA"/>
              </w:rPr>
              <w:t>Д.1.1-1:2013 «Правила визначення вартості будівництва» до акту (форми №КБ-2в) за договором від 25.08.2021 №</w:t>
            </w:r>
            <w:r w:rsidRPr="00C00256">
              <w:rPr>
                <w:rFonts w:ascii="Times New Roman" w:hAnsi="Times New Roman"/>
                <w:bCs/>
                <w:sz w:val="24"/>
                <w:szCs w:val="24"/>
              </w:rPr>
              <w:t> </w:t>
            </w:r>
            <w:r w:rsidRPr="00C00256">
              <w:rPr>
                <w:rFonts w:ascii="Times New Roman" w:hAnsi="Times New Roman"/>
                <w:bCs/>
                <w:sz w:val="24"/>
                <w:szCs w:val="24"/>
                <w:lang w:val="uk-UA"/>
              </w:rPr>
              <w:t>207 по об’єкту заміна бетонних бордюрів на бетон</w:t>
            </w:r>
            <w:r>
              <w:rPr>
                <w:rFonts w:ascii="Times New Roman" w:hAnsi="Times New Roman"/>
                <w:bCs/>
                <w:sz w:val="24"/>
                <w:szCs w:val="24"/>
                <w:lang w:val="uk-UA"/>
              </w:rPr>
              <w:t>н</w:t>
            </w:r>
            <w:r w:rsidRPr="00C00256">
              <w:rPr>
                <w:rFonts w:ascii="Times New Roman" w:hAnsi="Times New Roman"/>
                <w:bCs/>
                <w:sz w:val="24"/>
                <w:szCs w:val="24"/>
                <w:lang w:val="uk-UA"/>
              </w:rPr>
              <w:t xml:space="preserve">і армовані вздовж вулиці Дружби Народів від проспекту Соборності (Критий ринок) до перехрестя вулиці Молодіжної та в’їзду №2, підрядником включені роботи та матеріали, виконання яких не підтверджено проведеними під час ревізії контрольними обмірами, що призвело до незаконного перерахування КП </w:t>
            </w:r>
            <w:r>
              <w:rPr>
                <w:rFonts w:ascii="Times New Roman" w:hAnsi="Times New Roman"/>
                <w:bCs/>
                <w:sz w:val="24"/>
                <w:szCs w:val="24"/>
                <w:lang w:val="uk-UA"/>
              </w:rPr>
              <w:t>«</w:t>
            </w:r>
            <w:r w:rsidRPr="00C00256">
              <w:rPr>
                <w:rFonts w:ascii="Times New Roman" w:hAnsi="Times New Roman"/>
                <w:bCs/>
                <w:sz w:val="24"/>
                <w:szCs w:val="24"/>
                <w:lang w:val="uk-UA"/>
              </w:rPr>
              <w:t>СКГ</w:t>
            </w:r>
            <w:r>
              <w:rPr>
                <w:rFonts w:ascii="Times New Roman" w:hAnsi="Times New Roman"/>
                <w:bCs/>
                <w:sz w:val="24"/>
                <w:szCs w:val="24"/>
                <w:lang w:val="uk-UA"/>
              </w:rPr>
              <w:t>»</w:t>
            </w:r>
            <w:r w:rsidRPr="00C00256">
              <w:rPr>
                <w:rFonts w:ascii="Times New Roman" w:hAnsi="Times New Roman"/>
                <w:bCs/>
                <w:sz w:val="24"/>
                <w:szCs w:val="24"/>
                <w:lang w:val="uk-UA"/>
              </w:rPr>
              <w:t xml:space="preserve"> коштів </w:t>
            </w:r>
          </w:p>
        </w:tc>
        <w:tc>
          <w:tcPr>
            <w:tcW w:w="2119" w:type="dxa"/>
          </w:tcPr>
          <w:p w14:paraId="34A52200" w14:textId="7777777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p w14:paraId="2D5E5ACC" w14:textId="38F9A894"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12035839" w14:textId="038556C4"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50,0 тис.грн.</w:t>
            </w:r>
          </w:p>
        </w:tc>
      </w:tr>
      <w:tr w:rsidR="00F962AE" w:rsidRPr="001F0FCB" w14:paraId="7959496F" w14:textId="77777777" w:rsidTr="003F080B">
        <w:tc>
          <w:tcPr>
            <w:tcW w:w="557" w:type="dxa"/>
            <w:vMerge/>
          </w:tcPr>
          <w:p w14:paraId="332AF875"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128A782C"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6530F764" w14:textId="046B3ED9" w:rsidR="00F962AE" w:rsidRPr="00C00256" w:rsidRDefault="00F962AE" w:rsidP="00C00256">
            <w:pPr>
              <w:spacing w:after="120"/>
              <w:jc w:val="both"/>
              <w:rPr>
                <w:rFonts w:ascii="Times New Roman" w:hAnsi="Times New Roman"/>
                <w:bCs/>
                <w:sz w:val="24"/>
                <w:szCs w:val="24"/>
              </w:rPr>
            </w:pPr>
            <w:r>
              <w:rPr>
                <w:rFonts w:ascii="Times New Roman" w:hAnsi="Times New Roman"/>
                <w:bCs/>
                <w:sz w:val="24"/>
                <w:szCs w:val="24"/>
                <w:lang w:val="uk-UA"/>
              </w:rPr>
              <w:t>в</w:t>
            </w:r>
            <w:r w:rsidRPr="00C00256">
              <w:rPr>
                <w:rFonts w:ascii="Times New Roman" w:hAnsi="Times New Roman"/>
                <w:bCs/>
                <w:sz w:val="24"/>
                <w:szCs w:val="24"/>
              </w:rPr>
              <w:t xml:space="preserve"> порушення вимог п</w:t>
            </w:r>
            <w:r>
              <w:rPr>
                <w:rFonts w:ascii="Times New Roman" w:hAnsi="Times New Roman"/>
                <w:bCs/>
                <w:sz w:val="24"/>
                <w:szCs w:val="24"/>
                <w:lang w:val="uk-UA"/>
              </w:rPr>
              <w:t>.</w:t>
            </w:r>
            <w:r w:rsidRPr="00C00256">
              <w:rPr>
                <w:rFonts w:ascii="Times New Roman" w:hAnsi="Times New Roman"/>
                <w:bCs/>
                <w:sz w:val="24"/>
                <w:szCs w:val="24"/>
              </w:rPr>
              <w:t xml:space="preserve">2 ч.5 ст.41 </w:t>
            </w:r>
            <w:r>
              <w:rPr>
                <w:rFonts w:ascii="Times New Roman" w:hAnsi="Times New Roman"/>
                <w:bCs/>
                <w:sz w:val="24"/>
                <w:szCs w:val="24"/>
                <w:lang w:val="uk-UA"/>
              </w:rPr>
              <w:t>ЗУ «Про публічні закупівлі»</w:t>
            </w:r>
            <w:r w:rsidRPr="00C00256">
              <w:rPr>
                <w:rFonts w:ascii="Times New Roman" w:hAnsi="Times New Roman"/>
                <w:bCs/>
                <w:sz w:val="24"/>
                <w:szCs w:val="24"/>
              </w:rPr>
              <w:t>, в частині необґрунтованого збільшення ціни нафтопродуктів та порушення вимог ст</w:t>
            </w:r>
            <w:r>
              <w:rPr>
                <w:rFonts w:ascii="Times New Roman" w:hAnsi="Times New Roman"/>
                <w:bCs/>
                <w:sz w:val="24"/>
                <w:szCs w:val="24"/>
                <w:lang w:val="uk-UA"/>
              </w:rPr>
              <w:t>.</w:t>
            </w:r>
            <w:r w:rsidRPr="00C00256">
              <w:rPr>
                <w:rFonts w:ascii="Times New Roman" w:hAnsi="Times New Roman"/>
                <w:bCs/>
                <w:sz w:val="24"/>
                <w:szCs w:val="24"/>
              </w:rPr>
              <w:t xml:space="preserve"> 526 та </w:t>
            </w:r>
            <w:r>
              <w:rPr>
                <w:rFonts w:ascii="Times New Roman" w:hAnsi="Times New Roman"/>
                <w:bCs/>
                <w:sz w:val="24"/>
                <w:szCs w:val="24"/>
                <w:lang w:val="uk-UA"/>
              </w:rPr>
              <w:t>ст.</w:t>
            </w:r>
            <w:r w:rsidRPr="00C00256">
              <w:rPr>
                <w:rFonts w:ascii="Times New Roman" w:hAnsi="Times New Roman"/>
                <w:bCs/>
                <w:sz w:val="24"/>
                <w:szCs w:val="24"/>
              </w:rPr>
              <w:t>629 Цивільного кодексу України, ч.1 і ч.2 ст.193 Господарського кодексу України, в частині не належного виконання умов договору від 03.02.2021</w:t>
            </w:r>
            <w:r w:rsidRPr="00C00256">
              <w:rPr>
                <w:rFonts w:ascii="Times New Roman" w:hAnsi="Times New Roman"/>
                <w:b/>
                <w:bCs/>
                <w:sz w:val="24"/>
                <w:szCs w:val="24"/>
              </w:rPr>
              <w:t xml:space="preserve"> </w:t>
            </w:r>
            <w:r w:rsidRPr="00C00256">
              <w:rPr>
                <w:rFonts w:ascii="Times New Roman" w:hAnsi="Times New Roman"/>
                <w:bCs/>
                <w:sz w:val="24"/>
                <w:szCs w:val="24"/>
              </w:rPr>
              <w:t xml:space="preserve">№142, проведено розрахунки з постачальником – ТОВ «Геліос – 2012 ЮК» за отримані КП «СКГ» протягом березня-червня 2021 року нафтопродукти по ціні більшій, ніж передбачено умовами Договору, що призвело до незаконних витрат </w:t>
            </w:r>
          </w:p>
        </w:tc>
        <w:tc>
          <w:tcPr>
            <w:tcW w:w="2119" w:type="dxa"/>
          </w:tcPr>
          <w:p w14:paraId="556632BB" w14:textId="284BA595"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228F9524" w14:textId="035BD9B3" w:rsidR="00F962AE" w:rsidRPr="00C00256"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61,69 тис.грн.</w:t>
            </w:r>
          </w:p>
        </w:tc>
      </w:tr>
      <w:tr w:rsidR="00F962AE" w:rsidRPr="001F0FCB" w14:paraId="084BEFF0" w14:textId="77777777" w:rsidTr="003F080B">
        <w:tc>
          <w:tcPr>
            <w:tcW w:w="557" w:type="dxa"/>
            <w:vMerge/>
          </w:tcPr>
          <w:p w14:paraId="52FDCCAD"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6DA1F6FD"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64407725" w14:textId="476C3A62" w:rsidR="00F962AE" w:rsidRPr="00166A2D" w:rsidRDefault="00F962AE" w:rsidP="00166A2D">
            <w:pPr>
              <w:spacing w:after="120"/>
              <w:jc w:val="both"/>
              <w:rPr>
                <w:rFonts w:ascii="Times New Roman" w:hAnsi="Times New Roman"/>
                <w:b/>
                <w:bCs/>
                <w:sz w:val="24"/>
                <w:szCs w:val="24"/>
                <w:lang w:val="uk-UA"/>
              </w:rPr>
            </w:pPr>
            <w:r w:rsidRPr="00166A2D">
              <w:rPr>
                <w:rFonts w:ascii="Times New Roman" w:hAnsi="Times New Roman"/>
                <w:bCs/>
                <w:sz w:val="24"/>
                <w:szCs w:val="24"/>
                <w:lang w:val="uk-UA"/>
              </w:rPr>
              <w:t xml:space="preserve">в  результаті позбавлення КП </w:t>
            </w:r>
            <w:r>
              <w:rPr>
                <w:rFonts w:ascii="Times New Roman" w:hAnsi="Times New Roman"/>
                <w:bCs/>
                <w:sz w:val="24"/>
                <w:szCs w:val="24"/>
                <w:lang w:val="uk-UA"/>
              </w:rPr>
              <w:t>«</w:t>
            </w:r>
            <w:r w:rsidRPr="00166A2D">
              <w:rPr>
                <w:rFonts w:ascii="Times New Roman" w:hAnsi="Times New Roman"/>
                <w:bCs/>
                <w:sz w:val="24"/>
                <w:szCs w:val="24"/>
                <w:lang w:val="uk-UA"/>
              </w:rPr>
              <w:t>СКГ</w:t>
            </w:r>
            <w:r>
              <w:rPr>
                <w:rFonts w:ascii="Times New Roman" w:hAnsi="Times New Roman"/>
                <w:bCs/>
                <w:sz w:val="24"/>
                <w:szCs w:val="24"/>
                <w:lang w:val="uk-UA"/>
              </w:rPr>
              <w:t>»</w:t>
            </w:r>
            <w:r w:rsidRPr="00166A2D">
              <w:rPr>
                <w:rFonts w:ascii="Times New Roman" w:hAnsi="Times New Roman"/>
                <w:bCs/>
                <w:sz w:val="24"/>
                <w:szCs w:val="24"/>
                <w:lang w:val="uk-UA"/>
              </w:rPr>
              <w:t xml:space="preserve"> права включити суми ПДВ до складу податкового кредиту, та, відповідно, підприємство зобов`язане сплатити на користь держави грошове зобов`язання з ПДВ в період з 16.02.2023 по 29.09.2023 тобто ТОВ «Геліос-2012 ЮК» (продавець) завдав </w:t>
            </w:r>
            <w:r>
              <w:rPr>
                <w:rFonts w:ascii="Times New Roman" w:hAnsi="Times New Roman"/>
                <w:bCs/>
                <w:sz w:val="24"/>
                <w:szCs w:val="24"/>
                <w:lang w:val="uk-UA"/>
              </w:rPr>
              <w:t xml:space="preserve">КП «СКГ» </w:t>
            </w:r>
            <w:r w:rsidRPr="00166A2D">
              <w:rPr>
                <w:rFonts w:ascii="Times New Roman" w:hAnsi="Times New Roman"/>
                <w:bCs/>
                <w:sz w:val="24"/>
                <w:szCs w:val="24"/>
                <w:lang w:val="uk-UA"/>
              </w:rPr>
              <w:t>збитки</w:t>
            </w:r>
            <w:r>
              <w:rPr>
                <w:rFonts w:ascii="Times New Roman" w:hAnsi="Times New Roman"/>
                <w:bCs/>
                <w:sz w:val="24"/>
                <w:szCs w:val="24"/>
                <w:lang w:val="uk-UA"/>
              </w:rPr>
              <w:t>.</w:t>
            </w:r>
            <w:r w:rsidRPr="00166A2D">
              <w:rPr>
                <w:rFonts w:ascii="Times New Roman" w:hAnsi="Times New Roman"/>
                <w:b/>
                <w:bCs/>
                <w:sz w:val="24"/>
                <w:szCs w:val="24"/>
                <w:lang w:val="uk-UA"/>
              </w:rPr>
              <w:t xml:space="preserve"> </w:t>
            </w:r>
          </w:p>
          <w:p w14:paraId="18279FAF" w14:textId="77777777" w:rsidR="00F962AE" w:rsidRPr="00166A2D" w:rsidRDefault="00F962AE" w:rsidP="00166A2D">
            <w:pPr>
              <w:spacing w:after="120"/>
              <w:jc w:val="both"/>
              <w:rPr>
                <w:rFonts w:ascii="Times New Roman" w:hAnsi="Times New Roman"/>
                <w:bCs/>
                <w:sz w:val="24"/>
                <w:szCs w:val="24"/>
                <w:lang w:val="uk-UA"/>
              </w:rPr>
            </w:pPr>
            <w:r w:rsidRPr="00166A2D">
              <w:rPr>
                <w:rFonts w:ascii="Times New Roman" w:hAnsi="Times New Roman"/>
                <w:bCs/>
                <w:sz w:val="24"/>
                <w:szCs w:val="24"/>
                <w:lang w:val="uk-UA"/>
              </w:rPr>
              <w:lastRenderedPageBreak/>
              <w:t>09.01.2023 між КП СКГ (покупець) та ТОВ «Геліос-2012 ЮК» (продавець) укладено договір №8 про закупівлю товару за кодом ДК021:2015 - 09130000-9 Нафта і дистиляти за результатами проведення процедури відкритих торгів UA-2022-12-15-022304-а у електронній системі закупівель, строком дії до 31.12.2023.</w:t>
            </w:r>
          </w:p>
          <w:p w14:paraId="02246688" w14:textId="77777777" w:rsidR="00F962AE" w:rsidRPr="00166A2D" w:rsidRDefault="00F962AE" w:rsidP="00166A2D">
            <w:pPr>
              <w:spacing w:after="120"/>
              <w:jc w:val="both"/>
              <w:rPr>
                <w:rFonts w:ascii="Times New Roman" w:hAnsi="Times New Roman"/>
                <w:bCs/>
                <w:sz w:val="24"/>
                <w:szCs w:val="24"/>
                <w:lang w:val="uk-UA"/>
              </w:rPr>
            </w:pPr>
            <w:r w:rsidRPr="00166A2D">
              <w:rPr>
                <w:rFonts w:ascii="Times New Roman" w:hAnsi="Times New Roman"/>
                <w:bCs/>
                <w:sz w:val="24"/>
                <w:szCs w:val="24"/>
                <w:lang w:val="uk-UA"/>
              </w:rPr>
              <w:t xml:space="preserve">Починаючи з 16.02.2023 ТОВ «Геліос-2012 ЮК» складено податкові накладні, реєстрація яких зупинена ДПС України. </w:t>
            </w:r>
          </w:p>
          <w:p w14:paraId="798D488F" w14:textId="74E2E548" w:rsidR="00F962AE" w:rsidRDefault="00F962AE" w:rsidP="00166A2D">
            <w:pPr>
              <w:spacing w:after="120"/>
              <w:jc w:val="both"/>
              <w:rPr>
                <w:rFonts w:ascii="Times New Roman" w:hAnsi="Times New Roman"/>
                <w:bCs/>
                <w:sz w:val="24"/>
                <w:szCs w:val="24"/>
                <w:lang w:val="uk-UA"/>
              </w:rPr>
            </w:pPr>
            <w:r w:rsidRPr="00166A2D">
              <w:rPr>
                <w:rFonts w:ascii="Times New Roman" w:hAnsi="Times New Roman"/>
                <w:bCs/>
                <w:sz w:val="24"/>
                <w:szCs w:val="24"/>
                <w:lang w:val="uk-UA"/>
              </w:rPr>
              <w:t xml:space="preserve">Ухвалою Господарського суду Миколаївської області від 02.01.2024 позовну заяву (вх. № 17000/23 від 28.12.2023) КП </w:t>
            </w:r>
            <w:r>
              <w:rPr>
                <w:rFonts w:ascii="Times New Roman" w:hAnsi="Times New Roman"/>
                <w:bCs/>
                <w:sz w:val="24"/>
                <w:szCs w:val="24"/>
                <w:lang w:val="uk-UA"/>
              </w:rPr>
              <w:t>«</w:t>
            </w:r>
            <w:r w:rsidRPr="00166A2D">
              <w:rPr>
                <w:rFonts w:ascii="Times New Roman" w:hAnsi="Times New Roman"/>
                <w:bCs/>
                <w:sz w:val="24"/>
                <w:szCs w:val="24"/>
                <w:lang w:val="uk-UA"/>
              </w:rPr>
              <w:t>СКГ</w:t>
            </w:r>
            <w:r>
              <w:rPr>
                <w:rFonts w:ascii="Times New Roman" w:hAnsi="Times New Roman"/>
                <w:bCs/>
                <w:sz w:val="24"/>
                <w:szCs w:val="24"/>
                <w:lang w:val="uk-UA"/>
              </w:rPr>
              <w:t>»</w:t>
            </w:r>
            <w:r w:rsidRPr="00166A2D">
              <w:rPr>
                <w:rFonts w:ascii="Times New Roman" w:hAnsi="Times New Roman"/>
                <w:bCs/>
                <w:sz w:val="24"/>
                <w:szCs w:val="24"/>
                <w:lang w:val="uk-UA"/>
              </w:rPr>
              <w:t xml:space="preserve"> до відповідача Товариства з обмеженою відповідальністю «Геліос-2012 ЮК» про стягнення збитків у сумі 227,4 тис. грн залишено без руху</w:t>
            </w:r>
          </w:p>
        </w:tc>
        <w:tc>
          <w:tcPr>
            <w:tcW w:w="2119" w:type="dxa"/>
          </w:tcPr>
          <w:p w14:paraId="585BC191" w14:textId="1616F324"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КП «СКГ»</w:t>
            </w:r>
          </w:p>
        </w:tc>
        <w:tc>
          <w:tcPr>
            <w:tcW w:w="2133" w:type="dxa"/>
          </w:tcPr>
          <w:p w14:paraId="3C259182" w14:textId="4CB50A5F"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227,4 тис.грн.</w:t>
            </w:r>
          </w:p>
        </w:tc>
      </w:tr>
      <w:tr w:rsidR="00F962AE" w:rsidRPr="001F0FCB" w14:paraId="31C9EDB8" w14:textId="77777777" w:rsidTr="003F080B">
        <w:tc>
          <w:tcPr>
            <w:tcW w:w="557" w:type="dxa"/>
            <w:vMerge/>
          </w:tcPr>
          <w:p w14:paraId="5D970C2B"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06BAB806"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44326EF5" w14:textId="7F1E94FE" w:rsidR="00F962AE" w:rsidRPr="00546E74" w:rsidRDefault="00F962AE" w:rsidP="00C00256">
            <w:pPr>
              <w:spacing w:after="120"/>
              <w:jc w:val="both"/>
              <w:rPr>
                <w:rFonts w:ascii="Times New Roman" w:hAnsi="Times New Roman"/>
                <w:bCs/>
                <w:sz w:val="24"/>
                <w:szCs w:val="24"/>
                <w:lang w:val="uk-UA"/>
              </w:rPr>
            </w:pPr>
            <w:r w:rsidRPr="00546E74">
              <w:rPr>
                <w:rFonts w:ascii="Times New Roman" w:hAnsi="Times New Roman"/>
                <w:bCs/>
                <w:sz w:val="24"/>
                <w:szCs w:val="24"/>
                <w:lang w:val="uk-UA"/>
              </w:rPr>
              <w:t xml:space="preserve">в порушення вимог п.1 та п.3 </w:t>
            </w:r>
            <w:r>
              <w:rPr>
                <w:rFonts w:ascii="Times New Roman" w:hAnsi="Times New Roman"/>
                <w:bCs/>
                <w:sz w:val="24"/>
                <w:szCs w:val="24"/>
                <w:lang w:val="uk-UA"/>
              </w:rPr>
              <w:t>ПКМУ</w:t>
            </w:r>
            <w:r w:rsidRPr="00546E74">
              <w:rPr>
                <w:rFonts w:ascii="Times New Roman" w:hAnsi="Times New Roman"/>
                <w:bCs/>
                <w:sz w:val="24"/>
                <w:szCs w:val="24"/>
                <w:lang w:val="uk-UA"/>
              </w:rPr>
              <w:t xml:space="preserve"> від 19</w:t>
            </w:r>
            <w:r>
              <w:rPr>
                <w:rFonts w:ascii="Times New Roman" w:hAnsi="Times New Roman"/>
                <w:bCs/>
                <w:sz w:val="24"/>
                <w:szCs w:val="24"/>
                <w:lang w:val="uk-UA"/>
              </w:rPr>
              <w:t>.05.</w:t>
            </w:r>
            <w:r w:rsidRPr="00546E74">
              <w:rPr>
                <w:rFonts w:ascii="Times New Roman" w:hAnsi="Times New Roman"/>
                <w:bCs/>
                <w:sz w:val="24"/>
                <w:szCs w:val="24"/>
                <w:lang w:val="uk-UA"/>
              </w:rPr>
              <w:t xml:space="preserve">1999 №859 «Умови і розміри оплати праці керівників підприємств, заснованих на державній, комунальній власності, та об'єднань державних підприємств», за відсутності розпорядчих документів міського голови, в.о. директора КП </w:t>
            </w:r>
            <w:r>
              <w:rPr>
                <w:rFonts w:ascii="Times New Roman" w:hAnsi="Times New Roman"/>
                <w:bCs/>
                <w:sz w:val="24"/>
                <w:szCs w:val="24"/>
                <w:lang w:val="uk-UA"/>
              </w:rPr>
              <w:t>«</w:t>
            </w:r>
            <w:r w:rsidRPr="00546E74">
              <w:rPr>
                <w:rFonts w:ascii="Times New Roman" w:hAnsi="Times New Roman"/>
                <w:bCs/>
                <w:sz w:val="24"/>
                <w:szCs w:val="24"/>
                <w:lang w:val="uk-UA"/>
              </w:rPr>
              <w:t>СКГ</w:t>
            </w:r>
            <w:r>
              <w:rPr>
                <w:rFonts w:ascii="Times New Roman" w:hAnsi="Times New Roman"/>
                <w:bCs/>
                <w:sz w:val="24"/>
                <w:szCs w:val="24"/>
                <w:lang w:val="uk-UA"/>
              </w:rPr>
              <w:t>»</w:t>
            </w:r>
            <w:r w:rsidRPr="00546E74">
              <w:rPr>
                <w:rFonts w:ascii="Times New Roman" w:hAnsi="Times New Roman"/>
                <w:bCs/>
                <w:sz w:val="24"/>
                <w:szCs w:val="24"/>
                <w:lang w:val="uk-UA"/>
              </w:rPr>
              <w:t xml:space="preserve"> на підставі власних наказів безпідставно нараховано та сплачено доплата за виконання обов’язків директора у розмірі 40% та надбавка за високі досягнення.</w:t>
            </w:r>
            <w:r>
              <w:rPr>
                <w:rFonts w:ascii="Times New Roman" w:hAnsi="Times New Roman"/>
                <w:bCs/>
                <w:sz w:val="24"/>
                <w:szCs w:val="24"/>
                <w:lang w:val="uk-UA"/>
              </w:rPr>
              <w:t xml:space="preserve"> </w:t>
            </w:r>
            <w:r w:rsidRPr="00546E74">
              <w:rPr>
                <w:rFonts w:ascii="Times New Roman" w:hAnsi="Times New Roman"/>
                <w:bCs/>
                <w:sz w:val="24"/>
                <w:szCs w:val="24"/>
                <w:lang w:val="uk-UA"/>
              </w:rPr>
              <w:t>Порушення усунуто в ході ревізії на суму 48,71 тис.</w:t>
            </w:r>
            <w:r w:rsidRPr="00546E74">
              <w:rPr>
                <w:rFonts w:ascii="Times New Roman" w:hAnsi="Times New Roman"/>
                <w:bCs/>
                <w:sz w:val="24"/>
                <w:szCs w:val="24"/>
              </w:rPr>
              <w:t> </w:t>
            </w:r>
            <w:r w:rsidRPr="00546E74">
              <w:rPr>
                <w:rFonts w:ascii="Times New Roman" w:hAnsi="Times New Roman"/>
                <w:bCs/>
                <w:sz w:val="24"/>
                <w:szCs w:val="24"/>
                <w:lang w:val="uk-UA"/>
              </w:rPr>
              <w:t>грн, не усунуто - 270,09</w:t>
            </w:r>
            <w:r w:rsidRPr="00546E74">
              <w:rPr>
                <w:rFonts w:ascii="Times New Roman" w:hAnsi="Times New Roman"/>
                <w:bCs/>
                <w:sz w:val="24"/>
                <w:szCs w:val="24"/>
              </w:rPr>
              <w:t> </w:t>
            </w:r>
            <w:r w:rsidRPr="00546E74">
              <w:rPr>
                <w:rFonts w:ascii="Times New Roman" w:hAnsi="Times New Roman"/>
                <w:bCs/>
                <w:sz w:val="24"/>
                <w:szCs w:val="24"/>
                <w:lang w:val="uk-UA"/>
              </w:rPr>
              <w:t>тис.</w:t>
            </w:r>
            <w:r w:rsidRPr="00546E74">
              <w:rPr>
                <w:rFonts w:ascii="Times New Roman" w:hAnsi="Times New Roman"/>
                <w:bCs/>
                <w:sz w:val="24"/>
                <w:szCs w:val="24"/>
              </w:rPr>
              <w:t> </w:t>
            </w:r>
            <w:r w:rsidRPr="00546E74">
              <w:rPr>
                <w:rFonts w:ascii="Times New Roman" w:hAnsi="Times New Roman"/>
                <w:bCs/>
                <w:sz w:val="24"/>
                <w:szCs w:val="24"/>
                <w:lang w:val="uk-UA"/>
              </w:rPr>
              <w:t>гривень</w:t>
            </w:r>
          </w:p>
        </w:tc>
        <w:tc>
          <w:tcPr>
            <w:tcW w:w="2119" w:type="dxa"/>
          </w:tcPr>
          <w:p w14:paraId="35ED9E17" w14:textId="77BC0980"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5DD7905B" w14:textId="531DB676"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318,8 тис.грн.</w:t>
            </w:r>
          </w:p>
        </w:tc>
      </w:tr>
      <w:tr w:rsidR="00F962AE" w:rsidRPr="001F0FCB" w14:paraId="3824574B" w14:textId="77777777" w:rsidTr="003F080B">
        <w:tc>
          <w:tcPr>
            <w:tcW w:w="557" w:type="dxa"/>
            <w:vMerge/>
          </w:tcPr>
          <w:p w14:paraId="0EFAE20C"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49BE94AB"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2F5A2FB5" w14:textId="584E350B" w:rsidR="00F962AE" w:rsidRPr="00546E74" w:rsidRDefault="00F962AE" w:rsidP="00C00256">
            <w:pPr>
              <w:spacing w:after="120"/>
              <w:jc w:val="both"/>
              <w:rPr>
                <w:rFonts w:ascii="Times New Roman" w:hAnsi="Times New Roman"/>
                <w:bCs/>
                <w:sz w:val="24"/>
                <w:szCs w:val="24"/>
                <w:lang w:val="uk-UA"/>
              </w:rPr>
            </w:pPr>
            <w:r w:rsidRPr="00166A2D">
              <w:rPr>
                <w:rFonts w:ascii="Times New Roman" w:hAnsi="Times New Roman"/>
                <w:bCs/>
                <w:iCs/>
                <w:sz w:val="24"/>
                <w:szCs w:val="24"/>
                <w:lang w:val="uk-UA"/>
              </w:rPr>
              <w:t xml:space="preserve">здійснення </w:t>
            </w:r>
            <w:r>
              <w:rPr>
                <w:rFonts w:ascii="Times New Roman" w:hAnsi="Times New Roman"/>
                <w:bCs/>
                <w:iCs/>
                <w:sz w:val="24"/>
                <w:szCs w:val="24"/>
                <w:lang w:val="uk-UA"/>
              </w:rPr>
              <w:t>КП «СКГ»</w:t>
            </w:r>
            <w:r w:rsidRPr="00166A2D">
              <w:rPr>
                <w:rFonts w:ascii="Times New Roman" w:hAnsi="Times New Roman"/>
                <w:bCs/>
                <w:iCs/>
                <w:sz w:val="24"/>
                <w:szCs w:val="24"/>
                <w:lang w:val="uk-UA"/>
              </w:rPr>
              <w:t xml:space="preserve"> викидів забруднюючих речовин в атмосферне повітря стаціонарними джерелами</w:t>
            </w:r>
            <w:r>
              <w:rPr>
                <w:rFonts w:ascii="Times New Roman" w:hAnsi="Times New Roman"/>
                <w:bCs/>
                <w:iCs/>
                <w:sz w:val="24"/>
                <w:szCs w:val="24"/>
                <w:lang w:val="uk-UA"/>
              </w:rPr>
              <w:t xml:space="preserve"> (</w:t>
            </w:r>
            <w:r w:rsidRPr="00166A2D">
              <w:rPr>
                <w:rFonts w:ascii="Times New Roman" w:hAnsi="Times New Roman"/>
                <w:bCs/>
                <w:iCs/>
                <w:sz w:val="24"/>
                <w:szCs w:val="24"/>
                <w:lang w:val="uk-UA"/>
              </w:rPr>
              <w:t>утилізатор термічний УТ200Д (крематорій)</w:t>
            </w:r>
            <w:r>
              <w:rPr>
                <w:rFonts w:ascii="Times New Roman" w:hAnsi="Times New Roman"/>
                <w:bCs/>
                <w:iCs/>
                <w:sz w:val="24"/>
                <w:szCs w:val="24"/>
                <w:lang w:val="uk-UA"/>
              </w:rPr>
              <w:t>)</w:t>
            </w:r>
            <w:r w:rsidRPr="00166A2D">
              <w:rPr>
                <w:rFonts w:ascii="Times New Roman" w:hAnsi="Times New Roman"/>
                <w:bCs/>
                <w:sz w:val="24"/>
                <w:szCs w:val="24"/>
                <w:lang w:val="uk-UA"/>
              </w:rPr>
              <w:t xml:space="preserve"> </w:t>
            </w:r>
            <w:r w:rsidRPr="00166A2D">
              <w:rPr>
                <w:rFonts w:ascii="Times New Roman" w:hAnsi="Times New Roman"/>
                <w:bCs/>
                <w:iCs/>
                <w:sz w:val="24"/>
                <w:szCs w:val="24"/>
                <w:lang w:val="uk-UA"/>
              </w:rPr>
              <w:t xml:space="preserve">без відповідного дозволу </w:t>
            </w:r>
            <w:r w:rsidRPr="00166A2D">
              <w:rPr>
                <w:rFonts w:ascii="Times New Roman" w:hAnsi="Times New Roman"/>
                <w:bCs/>
                <w:sz w:val="24"/>
                <w:szCs w:val="24"/>
                <w:lang w:val="uk-UA"/>
              </w:rPr>
              <w:t xml:space="preserve">призвело до зайвої сплати штрафних санкцій </w:t>
            </w:r>
          </w:p>
        </w:tc>
        <w:tc>
          <w:tcPr>
            <w:tcW w:w="2119" w:type="dxa"/>
          </w:tcPr>
          <w:p w14:paraId="01E98091" w14:textId="62103773"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31E4F8AA" w14:textId="77D6AE4C"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95,94 тис.грн.</w:t>
            </w:r>
          </w:p>
        </w:tc>
      </w:tr>
      <w:tr w:rsidR="00F962AE" w:rsidRPr="001F0FCB" w14:paraId="31C93762" w14:textId="77777777" w:rsidTr="003F080B">
        <w:tc>
          <w:tcPr>
            <w:tcW w:w="557" w:type="dxa"/>
            <w:vMerge/>
          </w:tcPr>
          <w:p w14:paraId="687B2E71"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58B1A2DB"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31C1846D" w14:textId="6D3F32B5" w:rsidR="00F962AE" w:rsidRPr="00546E74" w:rsidRDefault="00F962AE" w:rsidP="00C00256">
            <w:pPr>
              <w:spacing w:after="120"/>
              <w:jc w:val="both"/>
              <w:rPr>
                <w:rFonts w:ascii="Times New Roman" w:hAnsi="Times New Roman"/>
                <w:bCs/>
                <w:sz w:val="24"/>
                <w:szCs w:val="24"/>
                <w:lang w:val="uk-UA"/>
              </w:rPr>
            </w:pPr>
            <w:r w:rsidRPr="00546E74">
              <w:rPr>
                <w:rFonts w:ascii="Times New Roman" w:hAnsi="Times New Roman"/>
                <w:bCs/>
                <w:sz w:val="24"/>
                <w:szCs w:val="24"/>
              </w:rPr>
              <w:t xml:space="preserve">інвентаризацією </w:t>
            </w:r>
            <w:r>
              <w:rPr>
                <w:rFonts w:ascii="Times New Roman" w:hAnsi="Times New Roman"/>
                <w:bCs/>
                <w:sz w:val="24"/>
                <w:szCs w:val="24"/>
                <w:lang w:val="uk-UA"/>
              </w:rPr>
              <w:t xml:space="preserve">в КП «СКГ» </w:t>
            </w:r>
            <w:r w:rsidRPr="00546E74">
              <w:rPr>
                <w:rFonts w:ascii="Times New Roman" w:hAnsi="Times New Roman"/>
                <w:bCs/>
                <w:sz w:val="24"/>
                <w:szCs w:val="24"/>
              </w:rPr>
              <w:t xml:space="preserve">виявлено нестачу виробничих запасів </w:t>
            </w:r>
          </w:p>
        </w:tc>
        <w:tc>
          <w:tcPr>
            <w:tcW w:w="2119" w:type="dxa"/>
          </w:tcPr>
          <w:p w14:paraId="74513BC6" w14:textId="30ED2BA8"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68020D68" w14:textId="75F5DDF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16,06 тис.грн.</w:t>
            </w:r>
          </w:p>
        </w:tc>
      </w:tr>
      <w:tr w:rsidR="00F962AE" w:rsidRPr="001F0FCB" w14:paraId="1BCE283C" w14:textId="77777777" w:rsidTr="003F080B">
        <w:tc>
          <w:tcPr>
            <w:tcW w:w="557" w:type="dxa"/>
            <w:vMerge/>
          </w:tcPr>
          <w:p w14:paraId="3ABEF245"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4A612313"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0B8B59DC" w14:textId="2C947120" w:rsidR="00F962AE" w:rsidRPr="00546E74" w:rsidRDefault="00F962AE" w:rsidP="00C00256">
            <w:pPr>
              <w:spacing w:after="120"/>
              <w:jc w:val="both"/>
              <w:rPr>
                <w:rFonts w:ascii="Times New Roman" w:hAnsi="Times New Roman"/>
                <w:bCs/>
                <w:sz w:val="24"/>
                <w:szCs w:val="24"/>
                <w:lang w:val="uk-UA"/>
              </w:rPr>
            </w:pPr>
            <w:r w:rsidRPr="00546E74">
              <w:rPr>
                <w:rFonts w:ascii="Times New Roman" w:hAnsi="Times New Roman"/>
                <w:bCs/>
                <w:sz w:val="24"/>
                <w:szCs w:val="24"/>
                <w:lang w:val="uk-UA"/>
              </w:rPr>
              <w:t xml:space="preserve">в результаті невиконання міською радою умов договору купівлі-продажу (приватизації) № 1-Д </w:t>
            </w:r>
            <w:r>
              <w:rPr>
                <w:rFonts w:ascii="Times New Roman" w:hAnsi="Times New Roman"/>
                <w:bCs/>
                <w:sz w:val="24"/>
                <w:szCs w:val="24"/>
                <w:lang w:val="uk-UA"/>
              </w:rPr>
              <w:t>(</w:t>
            </w:r>
            <w:r w:rsidRPr="00546E74">
              <w:rPr>
                <w:rFonts w:ascii="Times New Roman" w:hAnsi="Times New Roman"/>
                <w:bCs/>
                <w:sz w:val="24"/>
                <w:szCs w:val="24"/>
                <w:lang w:val="uk-UA"/>
              </w:rPr>
              <w:t xml:space="preserve">об’єкт незавершеного </w:t>
            </w:r>
            <w:r w:rsidRPr="00546E74">
              <w:rPr>
                <w:rFonts w:ascii="Times New Roman" w:hAnsi="Times New Roman"/>
                <w:bCs/>
                <w:sz w:val="24"/>
                <w:szCs w:val="24"/>
                <w:lang w:val="uk-UA"/>
              </w:rPr>
              <w:lastRenderedPageBreak/>
              <w:t>будівництва: дитяча поліклініка по вул. Паркова буд</w:t>
            </w:r>
            <w:r>
              <w:rPr>
                <w:rFonts w:ascii="Times New Roman" w:hAnsi="Times New Roman"/>
                <w:bCs/>
                <w:sz w:val="24"/>
                <w:szCs w:val="24"/>
                <w:lang w:val="uk-UA"/>
              </w:rPr>
              <w:t>.</w:t>
            </w:r>
            <w:r w:rsidRPr="00546E74">
              <w:rPr>
                <w:rFonts w:ascii="Times New Roman" w:hAnsi="Times New Roman"/>
                <w:bCs/>
                <w:sz w:val="24"/>
                <w:szCs w:val="24"/>
                <w:lang w:val="uk-UA"/>
              </w:rPr>
              <w:t xml:space="preserve"> 8</w:t>
            </w:r>
            <w:r>
              <w:rPr>
                <w:rFonts w:ascii="Times New Roman" w:hAnsi="Times New Roman"/>
                <w:bCs/>
                <w:sz w:val="24"/>
                <w:szCs w:val="24"/>
                <w:lang w:val="uk-UA"/>
              </w:rPr>
              <w:t xml:space="preserve">) </w:t>
            </w:r>
            <w:r w:rsidRPr="00546E74">
              <w:rPr>
                <w:rFonts w:ascii="Times New Roman" w:hAnsi="Times New Roman"/>
                <w:bCs/>
                <w:sz w:val="24"/>
                <w:szCs w:val="24"/>
                <w:lang w:val="uk-UA"/>
              </w:rPr>
              <w:t xml:space="preserve">втрачено активи громади та здійснені непродуктивні витрати на утримання будівлі лікарні протягом 2021-2023 років, а саме: охорону та освітлення </w:t>
            </w:r>
          </w:p>
        </w:tc>
        <w:tc>
          <w:tcPr>
            <w:tcW w:w="2119" w:type="dxa"/>
          </w:tcPr>
          <w:p w14:paraId="1095DD28" w14:textId="7777777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УЖКГ;</w:t>
            </w:r>
          </w:p>
          <w:p w14:paraId="1F4006CF" w14:textId="0777B8BD"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КП «СКГ»</w:t>
            </w:r>
          </w:p>
        </w:tc>
        <w:tc>
          <w:tcPr>
            <w:tcW w:w="2133" w:type="dxa"/>
          </w:tcPr>
          <w:p w14:paraId="7C030B1C" w14:textId="6B6F1330"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 xml:space="preserve">втрачений актив на суму 2 121,3 </w:t>
            </w:r>
            <w:r>
              <w:rPr>
                <w:rFonts w:ascii="Times New Roman" w:hAnsi="Times New Roman"/>
                <w:sz w:val="24"/>
                <w:szCs w:val="24"/>
                <w:lang w:val="uk-UA"/>
              </w:rPr>
              <w:lastRenderedPageBreak/>
              <w:t>тис.грн.; непродуктивні витрати на суму 50,0 тис.грн.</w:t>
            </w:r>
          </w:p>
        </w:tc>
      </w:tr>
      <w:tr w:rsidR="00F962AE" w:rsidRPr="008F1B1F" w14:paraId="3B77E951" w14:textId="77777777" w:rsidTr="003F080B">
        <w:tc>
          <w:tcPr>
            <w:tcW w:w="557" w:type="dxa"/>
            <w:vMerge/>
          </w:tcPr>
          <w:p w14:paraId="6D15E660"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7C33D2F4"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6B30D200" w14:textId="13976816" w:rsidR="00F962AE" w:rsidRPr="00166A2D" w:rsidRDefault="00F962AE" w:rsidP="00C00256">
            <w:pPr>
              <w:spacing w:after="120"/>
              <w:jc w:val="both"/>
              <w:rPr>
                <w:rFonts w:ascii="Times New Roman" w:hAnsi="Times New Roman"/>
                <w:sz w:val="24"/>
                <w:szCs w:val="24"/>
                <w:lang w:val="uk-UA"/>
              </w:rPr>
            </w:pPr>
            <w:r w:rsidRPr="00166A2D">
              <w:rPr>
                <w:rFonts w:ascii="Times New Roman" w:hAnsi="Times New Roman"/>
                <w:sz w:val="24"/>
                <w:szCs w:val="24"/>
                <w:lang w:val="uk-UA"/>
              </w:rPr>
              <w:t>через відсутність розробленого та запровадженого на рівні Южноукраїнської міської ради порядку поводження з отриманими від розбирання/ демонтажу матеріалами, придатними для повторного використання (відфрезерований матеріал/ асф</w:t>
            </w:r>
            <w:r>
              <w:rPr>
                <w:rFonts w:ascii="Times New Roman" w:hAnsi="Times New Roman"/>
                <w:sz w:val="24"/>
                <w:szCs w:val="24"/>
                <w:lang w:val="uk-UA"/>
              </w:rPr>
              <w:t>а</w:t>
            </w:r>
            <w:r w:rsidRPr="00166A2D">
              <w:rPr>
                <w:rFonts w:ascii="Times New Roman" w:hAnsi="Times New Roman"/>
                <w:sz w:val="24"/>
                <w:szCs w:val="24"/>
                <w:lang w:val="uk-UA"/>
              </w:rPr>
              <w:t>льтобетонна крихта, бортовий камінь тощо), визначення зберігача/ зберігачів таких матеріалів, порядку обліку їх оприбуткування та видачі для повторного використання для дорожніх робіт, бюджет громади втрачає можливість одержання додаткових доходів та / або економії витрат</w:t>
            </w:r>
          </w:p>
        </w:tc>
        <w:tc>
          <w:tcPr>
            <w:tcW w:w="2119" w:type="dxa"/>
          </w:tcPr>
          <w:p w14:paraId="5F3ECD30" w14:textId="77777777"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p w14:paraId="42416788" w14:textId="10037D86"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4AF5317A" w14:textId="7651FC1A" w:rsidR="00F962AE" w:rsidRDefault="00F962AE" w:rsidP="008429A2">
            <w:pPr>
              <w:spacing w:after="120"/>
              <w:jc w:val="center"/>
              <w:rPr>
                <w:rFonts w:ascii="Times New Roman" w:hAnsi="Times New Roman"/>
                <w:sz w:val="24"/>
                <w:szCs w:val="24"/>
                <w:lang w:val="uk-UA"/>
              </w:rPr>
            </w:pPr>
          </w:p>
        </w:tc>
      </w:tr>
      <w:tr w:rsidR="00F962AE" w:rsidRPr="001F0FCB" w14:paraId="712BC630" w14:textId="77777777" w:rsidTr="003F080B">
        <w:tc>
          <w:tcPr>
            <w:tcW w:w="557" w:type="dxa"/>
            <w:vMerge/>
          </w:tcPr>
          <w:p w14:paraId="30D08BA6" w14:textId="77777777" w:rsidR="00F962AE" w:rsidRPr="001F0FCB" w:rsidRDefault="00F962AE" w:rsidP="008429A2">
            <w:pPr>
              <w:spacing w:after="120"/>
              <w:jc w:val="center"/>
              <w:rPr>
                <w:rFonts w:ascii="Times New Roman" w:hAnsi="Times New Roman"/>
                <w:sz w:val="24"/>
                <w:szCs w:val="24"/>
                <w:lang w:val="uk-UA"/>
              </w:rPr>
            </w:pPr>
          </w:p>
        </w:tc>
        <w:tc>
          <w:tcPr>
            <w:tcW w:w="3974" w:type="dxa"/>
            <w:vMerge/>
          </w:tcPr>
          <w:p w14:paraId="4B8A3AF1" w14:textId="77777777" w:rsidR="00F962AE" w:rsidRPr="001F0FCB" w:rsidRDefault="00F962AE" w:rsidP="008429A2">
            <w:pPr>
              <w:spacing w:after="120"/>
              <w:jc w:val="both"/>
              <w:rPr>
                <w:rFonts w:ascii="Times New Roman" w:hAnsi="Times New Roman"/>
                <w:sz w:val="24"/>
                <w:szCs w:val="24"/>
                <w:lang w:val="uk-UA"/>
              </w:rPr>
            </w:pPr>
          </w:p>
        </w:tc>
        <w:tc>
          <w:tcPr>
            <w:tcW w:w="6521" w:type="dxa"/>
          </w:tcPr>
          <w:p w14:paraId="2655BE36" w14:textId="496D7B4C"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 xml:space="preserve">в порушення умов договору від 10.10.2016 №1/16 (зі змінами), укладеного </w:t>
            </w:r>
            <w:r>
              <w:rPr>
                <w:rFonts w:ascii="Times New Roman" w:hAnsi="Times New Roman"/>
                <w:bCs/>
                <w:sz w:val="24"/>
                <w:szCs w:val="24"/>
                <w:lang w:val="uk-UA"/>
              </w:rPr>
              <w:t>ККТП</w:t>
            </w:r>
            <w:r w:rsidRPr="00F872CE">
              <w:rPr>
                <w:rFonts w:ascii="Times New Roman" w:hAnsi="Times New Roman"/>
                <w:bCs/>
                <w:sz w:val="24"/>
                <w:szCs w:val="24"/>
                <w:lang w:val="uk-UA"/>
              </w:rPr>
              <w:t xml:space="preserve"> "Кобзар" (далі – Орендодавець) із ПП «Артлайн» (далі – Орендар) щодо оренди приміщень площею 77,4 м², Орендарем без погодження із Орендодавцем було передано в суборенду вказані приміщення.</w:t>
            </w:r>
          </w:p>
          <w:p w14:paraId="426EE074" w14:textId="081FF645"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Зокрема, в ході обстеження приміщень (об’єкта оренди ПП «Артлайн») за адресою пр. Соборності, 5, було встановлено розташування магазину з продажу продовольчої групи товарів, діяльність в якому здійснювали ФОП Шульга М.Ю. та  ФОП Балановська Я.І.</w:t>
            </w:r>
          </w:p>
          <w:p w14:paraId="32A59CE1" w14:textId="0A56F829"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Відповідно до п</w:t>
            </w:r>
            <w:r>
              <w:rPr>
                <w:rFonts w:ascii="Times New Roman" w:hAnsi="Times New Roman"/>
                <w:bCs/>
                <w:sz w:val="24"/>
                <w:szCs w:val="24"/>
                <w:lang w:val="uk-UA"/>
              </w:rPr>
              <w:t>.</w:t>
            </w:r>
            <w:r w:rsidRPr="00F872CE">
              <w:rPr>
                <w:rFonts w:ascii="Times New Roman" w:hAnsi="Times New Roman"/>
                <w:bCs/>
                <w:sz w:val="24"/>
                <w:szCs w:val="24"/>
                <w:lang w:val="uk-UA"/>
              </w:rPr>
              <w:t xml:space="preserve"> 9.2 договору від 10.10.2016 №1/16 самовільна передача орендарем (ПП «Артлайн») орендованого майна в суборенду без будь-яких дозвільних документів від орендодавця та уповноваженого органу управління є підставою для розірвання договору оренди.</w:t>
            </w:r>
          </w:p>
          <w:p w14:paraId="16803C4E" w14:textId="77777777"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lastRenderedPageBreak/>
              <w:t>Слід зазначити, що плата за орендовані приміщення по договору від 10.10.2016 №1/16 в травні 2024 року складала близько 79,40 грн за 1 кв. м, що в порівнянні з середнім розміром плати по місту в цей же період - у 3 рази менше (за даними системи Prozorro середня 258,0 грн за 1 кв. м).</w:t>
            </w:r>
          </w:p>
          <w:p w14:paraId="50964AA3" w14:textId="0880268E" w:rsidR="00F962AE" w:rsidRPr="00F872CE" w:rsidRDefault="00F962AE"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У разі розірвання договору та проведення аукціону щодо здачі в оренду вищевказаних приміщень Орендодавець та місцевий бюджет в подальшому протягом 2024-2025 років отримають додатков</w:t>
            </w:r>
            <w:r>
              <w:rPr>
                <w:rFonts w:ascii="Times New Roman" w:hAnsi="Times New Roman"/>
                <w:bCs/>
                <w:sz w:val="24"/>
                <w:szCs w:val="24"/>
                <w:lang w:val="uk-UA"/>
              </w:rPr>
              <w:t>і кошти</w:t>
            </w:r>
            <w:r w:rsidRPr="00F872CE">
              <w:rPr>
                <w:rFonts w:ascii="Times New Roman" w:hAnsi="Times New Roman"/>
                <w:bCs/>
                <w:sz w:val="24"/>
                <w:szCs w:val="24"/>
                <w:lang w:val="uk-UA"/>
              </w:rPr>
              <w:t>.</w:t>
            </w:r>
          </w:p>
          <w:p w14:paraId="11040F03" w14:textId="30BA21F0" w:rsidR="00F962AE" w:rsidRPr="001F0FCB" w:rsidRDefault="00F962AE" w:rsidP="00F872CE">
            <w:pPr>
              <w:spacing w:after="120"/>
              <w:jc w:val="both"/>
              <w:rPr>
                <w:rFonts w:ascii="Times New Roman" w:hAnsi="Times New Roman"/>
                <w:sz w:val="24"/>
                <w:szCs w:val="24"/>
                <w:lang w:val="uk-UA"/>
              </w:rPr>
            </w:pPr>
            <w:r w:rsidRPr="00F872CE">
              <w:rPr>
                <w:rFonts w:ascii="Times New Roman" w:hAnsi="Times New Roman"/>
                <w:bCs/>
                <w:sz w:val="24"/>
                <w:szCs w:val="24"/>
                <w:lang w:val="uk-UA"/>
              </w:rPr>
              <w:t>При цьому, у випадку оголошення аукціону, ФОП, який на теперішній час перебуває в об’єкті оренди також зможе подати заявку на участь, тим самим «легалізувавши» свої договірні відносини з Орендодавцем</w:t>
            </w:r>
          </w:p>
        </w:tc>
        <w:tc>
          <w:tcPr>
            <w:tcW w:w="2119" w:type="dxa"/>
          </w:tcPr>
          <w:p w14:paraId="0DD67EF9" w14:textId="1911CDFC" w:rsidR="00F962AE"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 xml:space="preserve">комунальне книготоргівельне підприємство «Кобзар» </w:t>
            </w:r>
          </w:p>
        </w:tc>
        <w:tc>
          <w:tcPr>
            <w:tcW w:w="2133" w:type="dxa"/>
          </w:tcPr>
          <w:p w14:paraId="63C0A94C" w14:textId="622DB06F" w:rsidR="00F962AE"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248,8 тис.грн.</w:t>
            </w:r>
          </w:p>
        </w:tc>
      </w:tr>
      <w:tr w:rsidR="004C311F" w:rsidRPr="001F0FCB" w14:paraId="0DCEB574" w14:textId="77777777" w:rsidTr="003F080B">
        <w:tc>
          <w:tcPr>
            <w:tcW w:w="557" w:type="dxa"/>
          </w:tcPr>
          <w:p w14:paraId="013E8BDF" w14:textId="42148CA7" w:rsidR="004C311F" w:rsidRPr="001F0FCB"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10</w:t>
            </w:r>
          </w:p>
        </w:tc>
        <w:tc>
          <w:tcPr>
            <w:tcW w:w="3974" w:type="dxa"/>
          </w:tcPr>
          <w:p w14:paraId="57889279" w14:textId="1EB973D4" w:rsidR="004C311F" w:rsidRPr="001F0FCB" w:rsidRDefault="004C311F" w:rsidP="008429A2">
            <w:pPr>
              <w:spacing w:after="120"/>
              <w:jc w:val="both"/>
              <w:rPr>
                <w:rFonts w:ascii="Times New Roman" w:hAnsi="Times New Roman"/>
                <w:sz w:val="24"/>
                <w:szCs w:val="24"/>
                <w:lang w:val="uk-UA"/>
              </w:rPr>
            </w:pPr>
            <w:r>
              <w:rPr>
                <w:rFonts w:ascii="Times New Roman" w:hAnsi="Times New Roman"/>
                <w:sz w:val="24"/>
                <w:szCs w:val="24"/>
                <w:lang w:val="uk-UA"/>
              </w:rPr>
              <w:t>У</w:t>
            </w:r>
            <w:r w:rsidRPr="0092046A">
              <w:rPr>
                <w:rFonts w:ascii="Times New Roman" w:hAnsi="Times New Roman"/>
                <w:sz w:val="24"/>
                <w:szCs w:val="24"/>
                <w:lang w:val="uk-UA"/>
              </w:rPr>
              <w:t>правлінням</w:t>
            </w:r>
            <w:r>
              <w:rPr>
                <w:rFonts w:ascii="Times New Roman" w:hAnsi="Times New Roman"/>
                <w:sz w:val="24"/>
                <w:szCs w:val="24"/>
                <w:lang w:val="uk-UA"/>
              </w:rPr>
              <w:t xml:space="preserve"> житлово – комунального господарства</w:t>
            </w:r>
            <w:r w:rsidRPr="0092046A">
              <w:rPr>
                <w:rFonts w:ascii="Times New Roman" w:hAnsi="Times New Roman"/>
                <w:sz w:val="24"/>
                <w:szCs w:val="24"/>
                <w:lang w:val="uk-UA"/>
              </w:rPr>
              <w:t xml:space="preserve"> не використано право та не вжито заходи щодо розроблення та запровадження чітких механізмів використання бюджетних коштів, які використовуються на благоустрій та санітарну очистку міста, що призводить до неефективного та нераціонального використання коштів місцевого бюджету</w:t>
            </w:r>
          </w:p>
        </w:tc>
        <w:tc>
          <w:tcPr>
            <w:tcW w:w="6521" w:type="dxa"/>
          </w:tcPr>
          <w:p w14:paraId="6DDF8B08" w14:textId="04C5A68A" w:rsidR="004C311F" w:rsidRPr="00F872CE" w:rsidRDefault="004C311F"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встановлено неефективне використання бюджетних коштів при оплаті послуг КП «</w:t>
            </w:r>
            <w:r>
              <w:rPr>
                <w:rFonts w:ascii="Times New Roman" w:hAnsi="Times New Roman"/>
                <w:bCs/>
                <w:sz w:val="24"/>
                <w:szCs w:val="24"/>
                <w:lang w:val="uk-UA"/>
              </w:rPr>
              <w:t>СКГ</w:t>
            </w:r>
            <w:r w:rsidRPr="00F872CE">
              <w:rPr>
                <w:rFonts w:ascii="Times New Roman" w:hAnsi="Times New Roman"/>
                <w:bCs/>
                <w:sz w:val="24"/>
                <w:szCs w:val="24"/>
                <w:lang w:val="uk-UA"/>
              </w:rPr>
              <w:t>» за обслуговування паркової зони, скверів, бульварів, вулично-дорожньої мережи, тощо міста Южноукраїнська за 2022-2023 роки.</w:t>
            </w:r>
          </w:p>
          <w:p w14:paraId="33E59EA1" w14:textId="77777777" w:rsidR="004C311F" w:rsidRPr="00F872CE" w:rsidRDefault="004C311F"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Зокрема, виконавцем робіт при обслуговуванні об`єктів благоустрою (прибиранні) без визначення реальної (справедливої) норми часу (людино-години) для прибирання в залежності від засміченості, було застосовано найвищу норму часу, як для високої засміченості прибираємої території.</w:t>
            </w:r>
          </w:p>
          <w:p w14:paraId="0B034F8C" w14:textId="77777777" w:rsidR="004C311F" w:rsidRPr="00F872CE" w:rsidRDefault="004C311F" w:rsidP="00F872CE">
            <w:pPr>
              <w:spacing w:after="120"/>
              <w:jc w:val="both"/>
              <w:rPr>
                <w:rFonts w:ascii="Times New Roman" w:hAnsi="Times New Roman"/>
                <w:bCs/>
                <w:sz w:val="24"/>
                <w:szCs w:val="24"/>
                <w:lang w:val="uk-UA"/>
              </w:rPr>
            </w:pPr>
            <w:r w:rsidRPr="00F872CE">
              <w:rPr>
                <w:rFonts w:ascii="Times New Roman" w:hAnsi="Times New Roman"/>
                <w:bCs/>
                <w:sz w:val="24"/>
                <w:szCs w:val="24"/>
                <w:lang w:val="uk-UA"/>
              </w:rPr>
              <w:t>Зазначене стало можливим завдяки відсутності будь-яких управлінських рішень щодо врегулювання порядку використання коштів на послуги з обслуговування зон благоустрою міста Южноукраїнська.</w:t>
            </w:r>
          </w:p>
          <w:p w14:paraId="2D680918" w14:textId="190F6529" w:rsidR="004C311F" w:rsidRPr="001F0FCB" w:rsidRDefault="004C311F" w:rsidP="00F872CE">
            <w:pPr>
              <w:spacing w:after="120"/>
              <w:jc w:val="both"/>
              <w:rPr>
                <w:rFonts w:ascii="Times New Roman" w:hAnsi="Times New Roman"/>
                <w:sz w:val="24"/>
                <w:szCs w:val="24"/>
                <w:lang w:val="uk-UA"/>
              </w:rPr>
            </w:pPr>
            <w:r w:rsidRPr="00F872CE">
              <w:rPr>
                <w:rFonts w:ascii="Times New Roman" w:hAnsi="Times New Roman"/>
                <w:bCs/>
                <w:sz w:val="24"/>
                <w:szCs w:val="24"/>
                <w:lang w:val="uk-UA"/>
              </w:rPr>
              <w:t>В подальшому вказане може привести до додаткових щорічних витрат бюджетних коштів в сумі  7 201,5 тис. грн.</w:t>
            </w:r>
          </w:p>
        </w:tc>
        <w:tc>
          <w:tcPr>
            <w:tcW w:w="2119" w:type="dxa"/>
          </w:tcPr>
          <w:p w14:paraId="6A6E1392" w14:textId="77777777"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r w:rsidR="008F1B1F">
              <w:rPr>
                <w:rFonts w:ascii="Times New Roman" w:hAnsi="Times New Roman"/>
                <w:sz w:val="24"/>
                <w:szCs w:val="24"/>
                <w:lang w:val="uk-UA"/>
              </w:rPr>
              <w:t>;</w:t>
            </w:r>
          </w:p>
          <w:p w14:paraId="256A4E69" w14:textId="3A391A00" w:rsidR="008F1B1F" w:rsidRDefault="008F1B1F"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0B31BA8F" w14:textId="78D1D877"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14 403,0 тис.грн.</w:t>
            </w:r>
          </w:p>
        </w:tc>
      </w:tr>
      <w:tr w:rsidR="004C311F" w:rsidRPr="001F0FCB" w14:paraId="773C95C6" w14:textId="77777777" w:rsidTr="003F080B">
        <w:tc>
          <w:tcPr>
            <w:tcW w:w="557" w:type="dxa"/>
            <w:vMerge w:val="restart"/>
          </w:tcPr>
          <w:p w14:paraId="0E1FE0B1" w14:textId="1A4CE5A2"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1</w:t>
            </w:r>
            <w:r w:rsidR="00F962AE">
              <w:rPr>
                <w:rFonts w:ascii="Times New Roman" w:hAnsi="Times New Roman"/>
                <w:sz w:val="24"/>
                <w:szCs w:val="24"/>
                <w:lang w:val="uk-UA"/>
              </w:rPr>
              <w:t>1</w:t>
            </w:r>
          </w:p>
        </w:tc>
        <w:tc>
          <w:tcPr>
            <w:tcW w:w="3974" w:type="dxa"/>
            <w:vMerge w:val="restart"/>
          </w:tcPr>
          <w:p w14:paraId="77FBB1E6" w14:textId="0C05A702" w:rsidR="004C311F" w:rsidRPr="001F0FCB"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При наявності збитків комунальні підприємства нераціонально використовують кошти на сплату внесків профспілковим організаціям, при тому, що обов’язковість та законність таких внесків в умовах воєнного стану припинена</w:t>
            </w:r>
          </w:p>
        </w:tc>
        <w:tc>
          <w:tcPr>
            <w:tcW w:w="6521" w:type="dxa"/>
          </w:tcPr>
          <w:p w14:paraId="0DE4CF53" w14:textId="3F2D9471" w:rsidR="004C311F" w:rsidRPr="001F0FCB" w:rsidRDefault="004C311F" w:rsidP="008429A2">
            <w:pPr>
              <w:spacing w:after="120"/>
              <w:jc w:val="both"/>
              <w:rPr>
                <w:rFonts w:ascii="Times New Roman" w:hAnsi="Times New Roman"/>
                <w:sz w:val="24"/>
                <w:szCs w:val="24"/>
                <w:lang w:val="uk-UA"/>
              </w:rPr>
            </w:pPr>
            <w:r>
              <w:rPr>
                <w:rFonts w:ascii="Times New Roman" w:hAnsi="Times New Roman"/>
                <w:sz w:val="24"/>
                <w:szCs w:val="24"/>
                <w:lang w:val="uk-UA"/>
              </w:rPr>
              <w:t>п</w:t>
            </w:r>
            <w:r w:rsidRPr="00166A2D">
              <w:rPr>
                <w:rFonts w:ascii="Times New Roman" w:hAnsi="Times New Roman"/>
                <w:sz w:val="24"/>
                <w:szCs w:val="24"/>
                <w:lang w:val="uk-UA"/>
              </w:rPr>
              <w:t>ротягом періоду з 01.04.2022 по 29.02.2024 КП </w:t>
            </w:r>
            <w:r w:rsidR="00BC0904">
              <w:rPr>
                <w:rFonts w:ascii="Times New Roman" w:hAnsi="Times New Roman"/>
                <w:sz w:val="24"/>
                <w:szCs w:val="24"/>
                <w:lang w:val="uk-UA"/>
              </w:rPr>
              <w:t>«</w:t>
            </w:r>
            <w:r w:rsidRPr="00166A2D">
              <w:rPr>
                <w:rFonts w:ascii="Times New Roman" w:hAnsi="Times New Roman"/>
                <w:sz w:val="24"/>
                <w:szCs w:val="24"/>
                <w:lang w:val="uk-UA"/>
              </w:rPr>
              <w:t>СКГ</w:t>
            </w:r>
            <w:r w:rsidR="00BC0904">
              <w:rPr>
                <w:rFonts w:ascii="Times New Roman" w:hAnsi="Times New Roman"/>
                <w:sz w:val="24"/>
                <w:szCs w:val="24"/>
                <w:lang w:val="uk-UA"/>
              </w:rPr>
              <w:t>»</w:t>
            </w:r>
            <w:r w:rsidRPr="00166A2D">
              <w:rPr>
                <w:rFonts w:ascii="Times New Roman" w:hAnsi="Times New Roman"/>
                <w:sz w:val="24"/>
                <w:szCs w:val="24"/>
                <w:lang w:val="uk-UA"/>
              </w:rPr>
              <w:t xml:space="preserve"> проводились відрахування профспілці в розмірі 3% від нарахованого фонду оплати праці, тоді як ч. 2 ст. 14 </w:t>
            </w:r>
            <w:r w:rsidR="00BC0904">
              <w:rPr>
                <w:rFonts w:ascii="Times New Roman" w:hAnsi="Times New Roman"/>
                <w:sz w:val="24"/>
                <w:szCs w:val="24"/>
                <w:lang w:val="uk-UA"/>
              </w:rPr>
              <w:t>ЗУ</w:t>
            </w:r>
            <w:r w:rsidRPr="00166A2D">
              <w:rPr>
                <w:rFonts w:ascii="Times New Roman" w:hAnsi="Times New Roman"/>
                <w:sz w:val="24"/>
                <w:szCs w:val="24"/>
                <w:lang w:val="uk-UA"/>
              </w:rPr>
              <w:t xml:space="preserve"> </w:t>
            </w:r>
            <w:r w:rsidR="00BC0904">
              <w:rPr>
                <w:rFonts w:ascii="Times New Roman" w:hAnsi="Times New Roman"/>
                <w:sz w:val="24"/>
                <w:szCs w:val="24"/>
                <w:lang w:val="uk-UA"/>
              </w:rPr>
              <w:t>«</w:t>
            </w:r>
            <w:r w:rsidRPr="00166A2D">
              <w:rPr>
                <w:rFonts w:ascii="Times New Roman" w:hAnsi="Times New Roman"/>
                <w:sz w:val="24"/>
                <w:szCs w:val="24"/>
                <w:lang w:val="uk-UA"/>
              </w:rPr>
              <w:t>Про організацію трудових відносин в умовах воєнного стану</w:t>
            </w:r>
            <w:r w:rsidR="00BC0904">
              <w:rPr>
                <w:rFonts w:ascii="Times New Roman" w:hAnsi="Times New Roman"/>
                <w:sz w:val="24"/>
                <w:szCs w:val="24"/>
                <w:lang w:val="uk-UA"/>
              </w:rPr>
              <w:t>»</w:t>
            </w:r>
            <w:r w:rsidRPr="00166A2D">
              <w:rPr>
                <w:rFonts w:ascii="Times New Roman" w:hAnsi="Times New Roman"/>
                <w:sz w:val="24"/>
                <w:szCs w:val="24"/>
                <w:lang w:val="uk-UA"/>
              </w:rPr>
              <w:t xml:space="preserve"> на період дії воєнного стану призупиняється дія ст</w:t>
            </w:r>
            <w:r w:rsidR="00172F21">
              <w:rPr>
                <w:rFonts w:ascii="Times New Roman" w:hAnsi="Times New Roman"/>
                <w:sz w:val="24"/>
                <w:szCs w:val="24"/>
                <w:lang w:val="uk-UA"/>
              </w:rPr>
              <w:t>.</w:t>
            </w:r>
            <w:r w:rsidRPr="00166A2D">
              <w:rPr>
                <w:rFonts w:ascii="Times New Roman" w:hAnsi="Times New Roman"/>
                <w:sz w:val="24"/>
                <w:szCs w:val="24"/>
                <w:lang w:val="uk-UA"/>
              </w:rPr>
              <w:t xml:space="preserve"> 44 ЗУ </w:t>
            </w:r>
            <w:r w:rsidR="00BC0904">
              <w:rPr>
                <w:rFonts w:ascii="Times New Roman" w:hAnsi="Times New Roman"/>
                <w:sz w:val="24"/>
                <w:szCs w:val="24"/>
                <w:lang w:val="uk-UA"/>
              </w:rPr>
              <w:t>«</w:t>
            </w:r>
            <w:r w:rsidRPr="00166A2D">
              <w:rPr>
                <w:rFonts w:ascii="Times New Roman" w:hAnsi="Times New Roman"/>
                <w:sz w:val="24"/>
                <w:szCs w:val="24"/>
                <w:lang w:val="uk-UA"/>
              </w:rPr>
              <w:t>Про професійні спілки, їх права та гарантії діяльності</w:t>
            </w:r>
            <w:r w:rsidR="00BC0904">
              <w:rPr>
                <w:rFonts w:ascii="Times New Roman" w:hAnsi="Times New Roman"/>
                <w:sz w:val="24"/>
                <w:szCs w:val="24"/>
                <w:lang w:val="uk-UA"/>
              </w:rPr>
              <w:t>»</w:t>
            </w:r>
            <w:r w:rsidRPr="00166A2D">
              <w:rPr>
                <w:rFonts w:ascii="Times New Roman" w:hAnsi="Times New Roman"/>
                <w:sz w:val="24"/>
                <w:szCs w:val="24"/>
                <w:lang w:val="uk-UA"/>
              </w:rPr>
              <w:t xml:space="preserve"> та відповідні норми колективних договорів, в частині зобов'язань відраховувати кошти первинним профспілковим організаціям на культурно-масову, фізкультурну і оздоровчу роботу в розмірах, передбаченим колективним договором та угодами</w:t>
            </w:r>
          </w:p>
        </w:tc>
        <w:tc>
          <w:tcPr>
            <w:tcW w:w="2119" w:type="dxa"/>
          </w:tcPr>
          <w:p w14:paraId="3BDAAC9B" w14:textId="27B190D1" w:rsidR="004C311F" w:rsidRDefault="008F1B1F" w:rsidP="008429A2">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1DF265EA" w14:textId="7A4ECB50"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358,902 тис.грн.</w:t>
            </w:r>
          </w:p>
        </w:tc>
      </w:tr>
      <w:tr w:rsidR="004C311F" w:rsidRPr="001F0FCB" w14:paraId="1EF8461D" w14:textId="77777777" w:rsidTr="003F080B">
        <w:tc>
          <w:tcPr>
            <w:tcW w:w="557" w:type="dxa"/>
            <w:vMerge/>
          </w:tcPr>
          <w:p w14:paraId="5DEFFC82" w14:textId="77777777" w:rsidR="004C311F" w:rsidRDefault="004C311F" w:rsidP="008429A2">
            <w:pPr>
              <w:spacing w:after="120"/>
              <w:jc w:val="center"/>
              <w:rPr>
                <w:rFonts w:ascii="Times New Roman" w:hAnsi="Times New Roman"/>
                <w:sz w:val="24"/>
                <w:szCs w:val="24"/>
                <w:lang w:val="uk-UA"/>
              </w:rPr>
            </w:pPr>
          </w:p>
        </w:tc>
        <w:tc>
          <w:tcPr>
            <w:tcW w:w="3974" w:type="dxa"/>
            <w:vMerge/>
          </w:tcPr>
          <w:p w14:paraId="5AB6E5EF" w14:textId="77777777" w:rsidR="004C311F" w:rsidRPr="0092046A" w:rsidRDefault="004C311F" w:rsidP="008429A2">
            <w:pPr>
              <w:spacing w:after="120"/>
              <w:jc w:val="both"/>
              <w:rPr>
                <w:rFonts w:ascii="Times New Roman" w:hAnsi="Times New Roman"/>
                <w:sz w:val="24"/>
                <w:szCs w:val="24"/>
                <w:lang w:val="uk-UA"/>
              </w:rPr>
            </w:pPr>
          </w:p>
        </w:tc>
        <w:tc>
          <w:tcPr>
            <w:tcW w:w="6521" w:type="dxa"/>
          </w:tcPr>
          <w:p w14:paraId="359FF271" w14:textId="6690C1AD" w:rsidR="004C311F" w:rsidRPr="00B57D67" w:rsidRDefault="004C311F" w:rsidP="008429A2">
            <w:pPr>
              <w:spacing w:after="120"/>
              <w:jc w:val="both"/>
              <w:rPr>
                <w:rFonts w:ascii="Times New Roman" w:hAnsi="Times New Roman"/>
                <w:bCs/>
                <w:sz w:val="24"/>
                <w:szCs w:val="24"/>
                <w:lang w:val="uk-UA"/>
              </w:rPr>
            </w:pPr>
            <w:r w:rsidRPr="00B57D67">
              <w:rPr>
                <w:rFonts w:ascii="Times New Roman" w:hAnsi="Times New Roman"/>
                <w:bCs/>
                <w:sz w:val="24"/>
                <w:szCs w:val="24"/>
                <w:lang w:val="uk-UA"/>
              </w:rPr>
              <w:t>недотримання КП «ЖЕО» чинного законодавства в частині організації трудових відносин в умовах воєнного стану та перерахування профсоюзній організації грошових коштів в розмірі 0,5 % від фонду оплати праці працівником призвело до неефективних витрат, що в свою чергу негативно вплинуло на фінансовий результат господарської діяльності КП «ЖЕО» на відповідну суму</w:t>
            </w:r>
          </w:p>
        </w:tc>
        <w:tc>
          <w:tcPr>
            <w:tcW w:w="2119" w:type="dxa"/>
          </w:tcPr>
          <w:p w14:paraId="14D5DEDC" w14:textId="5879F392"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КП «ЖЕО»</w:t>
            </w:r>
          </w:p>
        </w:tc>
        <w:tc>
          <w:tcPr>
            <w:tcW w:w="2133" w:type="dxa"/>
          </w:tcPr>
          <w:p w14:paraId="5424B31D" w14:textId="4F1C898E"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233,47 тис.грн.</w:t>
            </w:r>
          </w:p>
        </w:tc>
      </w:tr>
      <w:tr w:rsidR="004C311F" w:rsidRPr="001F0FCB" w14:paraId="0C371887" w14:textId="77777777" w:rsidTr="003F080B">
        <w:tc>
          <w:tcPr>
            <w:tcW w:w="557" w:type="dxa"/>
            <w:vMerge/>
          </w:tcPr>
          <w:p w14:paraId="09B49579" w14:textId="77777777" w:rsidR="004C311F" w:rsidRDefault="004C311F" w:rsidP="008429A2">
            <w:pPr>
              <w:spacing w:after="120"/>
              <w:jc w:val="center"/>
              <w:rPr>
                <w:rFonts w:ascii="Times New Roman" w:hAnsi="Times New Roman"/>
                <w:sz w:val="24"/>
                <w:szCs w:val="24"/>
                <w:lang w:val="uk-UA"/>
              </w:rPr>
            </w:pPr>
          </w:p>
        </w:tc>
        <w:tc>
          <w:tcPr>
            <w:tcW w:w="3974" w:type="dxa"/>
            <w:vMerge/>
          </w:tcPr>
          <w:p w14:paraId="6FD6E68C" w14:textId="77777777" w:rsidR="004C311F" w:rsidRPr="0092046A" w:rsidRDefault="004C311F" w:rsidP="008429A2">
            <w:pPr>
              <w:spacing w:after="120"/>
              <w:jc w:val="both"/>
              <w:rPr>
                <w:rFonts w:ascii="Times New Roman" w:hAnsi="Times New Roman"/>
                <w:sz w:val="24"/>
                <w:szCs w:val="24"/>
                <w:lang w:val="uk-UA"/>
              </w:rPr>
            </w:pPr>
          </w:p>
        </w:tc>
        <w:tc>
          <w:tcPr>
            <w:tcW w:w="6521" w:type="dxa"/>
          </w:tcPr>
          <w:p w14:paraId="22576D6A" w14:textId="0614F0C1" w:rsidR="004C311F" w:rsidRPr="00B57D67" w:rsidRDefault="004C311F" w:rsidP="000231CF">
            <w:pPr>
              <w:spacing w:after="120"/>
              <w:jc w:val="both"/>
              <w:rPr>
                <w:rFonts w:ascii="Times New Roman" w:hAnsi="Times New Roman"/>
                <w:bCs/>
                <w:sz w:val="24"/>
                <w:szCs w:val="24"/>
                <w:lang w:val="uk-UA"/>
              </w:rPr>
            </w:pPr>
            <w:r>
              <w:rPr>
                <w:rFonts w:ascii="Times New Roman" w:hAnsi="Times New Roman"/>
                <w:bCs/>
                <w:iCs/>
                <w:sz w:val="24"/>
                <w:szCs w:val="24"/>
                <w:lang w:val="uk-UA"/>
              </w:rPr>
              <w:t>п</w:t>
            </w:r>
            <w:r w:rsidRPr="000231CF">
              <w:rPr>
                <w:rFonts w:ascii="Times New Roman" w:hAnsi="Times New Roman"/>
                <w:bCs/>
                <w:iCs/>
                <w:sz w:val="24"/>
                <w:szCs w:val="24"/>
                <w:lang w:val="uk-UA"/>
              </w:rPr>
              <w:t>ротягом 2023 року та січня – лютого 2024 року КНП «ЮМБЛ» проводились видатки на відрахування профспілці 0,3% ФОП, тоді як п.2. ст 14 </w:t>
            </w:r>
            <w:r w:rsidR="00BC0904">
              <w:rPr>
                <w:rFonts w:ascii="Times New Roman" w:hAnsi="Times New Roman"/>
                <w:bCs/>
                <w:iCs/>
                <w:sz w:val="24"/>
                <w:szCs w:val="24"/>
                <w:lang w:val="uk-UA"/>
              </w:rPr>
              <w:t>ЗУ</w:t>
            </w:r>
            <w:r w:rsidRPr="000231CF">
              <w:rPr>
                <w:rFonts w:ascii="Times New Roman" w:hAnsi="Times New Roman"/>
                <w:bCs/>
                <w:iCs/>
                <w:sz w:val="24"/>
                <w:szCs w:val="24"/>
                <w:lang w:val="uk-UA"/>
              </w:rPr>
              <w:t xml:space="preserve"> «Про організацію трудових відносин в умовах воєнного стану» на період дії воєнного стану призупиняється дія </w:t>
            </w:r>
            <w:hyperlink r:id="rId8" w:anchor="n349" w:tgtFrame="_blank" w:history="1">
              <w:r w:rsidRPr="000231CF">
                <w:rPr>
                  <w:rStyle w:val="a5"/>
                  <w:rFonts w:ascii="Times New Roman" w:hAnsi="Times New Roman"/>
                  <w:bCs/>
                  <w:iCs/>
                  <w:color w:val="auto"/>
                  <w:sz w:val="24"/>
                  <w:szCs w:val="24"/>
                  <w:u w:val="none"/>
                  <w:lang w:val="uk-UA"/>
                </w:rPr>
                <w:t>ст</w:t>
              </w:r>
              <w:r w:rsidR="00172F21">
                <w:rPr>
                  <w:rStyle w:val="a5"/>
                  <w:rFonts w:ascii="Times New Roman" w:hAnsi="Times New Roman"/>
                  <w:bCs/>
                  <w:iCs/>
                  <w:color w:val="auto"/>
                  <w:sz w:val="24"/>
                  <w:szCs w:val="24"/>
                  <w:u w:val="none"/>
                  <w:lang w:val="uk-UA"/>
                </w:rPr>
                <w:t>.</w:t>
              </w:r>
              <w:r w:rsidRPr="000231CF">
                <w:rPr>
                  <w:rStyle w:val="a5"/>
                  <w:rFonts w:ascii="Times New Roman" w:hAnsi="Times New Roman"/>
                  <w:bCs/>
                  <w:iCs/>
                  <w:color w:val="auto"/>
                  <w:sz w:val="24"/>
                  <w:szCs w:val="24"/>
                  <w:u w:val="none"/>
                  <w:lang w:val="uk-UA"/>
                </w:rPr>
                <w:t xml:space="preserve"> 44</w:t>
              </w:r>
            </w:hyperlink>
            <w:r w:rsidRPr="000231CF">
              <w:rPr>
                <w:rFonts w:ascii="Times New Roman" w:hAnsi="Times New Roman"/>
                <w:bCs/>
                <w:iCs/>
                <w:sz w:val="24"/>
                <w:szCs w:val="24"/>
                <w:lang w:val="uk-UA"/>
              </w:rPr>
              <w:t> </w:t>
            </w:r>
            <w:r w:rsidR="00BC0904">
              <w:rPr>
                <w:rFonts w:ascii="Times New Roman" w:hAnsi="Times New Roman"/>
                <w:bCs/>
                <w:iCs/>
                <w:sz w:val="24"/>
                <w:szCs w:val="24"/>
                <w:lang w:val="uk-UA"/>
              </w:rPr>
              <w:t>ЗУ «</w:t>
            </w:r>
            <w:r w:rsidRPr="000231CF">
              <w:rPr>
                <w:rFonts w:ascii="Times New Roman" w:hAnsi="Times New Roman"/>
                <w:bCs/>
                <w:iCs/>
                <w:sz w:val="24"/>
                <w:szCs w:val="24"/>
                <w:lang w:val="uk-UA"/>
              </w:rPr>
              <w:t>Про професійні спілки, їх права та гарантії діяльності</w:t>
            </w:r>
            <w:r w:rsidR="00BC0904">
              <w:rPr>
                <w:rFonts w:ascii="Times New Roman" w:hAnsi="Times New Roman"/>
                <w:bCs/>
                <w:iCs/>
                <w:sz w:val="24"/>
                <w:szCs w:val="24"/>
                <w:lang w:val="uk-UA"/>
              </w:rPr>
              <w:t>»</w:t>
            </w:r>
            <w:r w:rsidRPr="000231CF">
              <w:rPr>
                <w:rFonts w:ascii="Times New Roman" w:hAnsi="Times New Roman"/>
                <w:bCs/>
                <w:iCs/>
                <w:sz w:val="24"/>
                <w:szCs w:val="24"/>
                <w:lang w:val="uk-UA"/>
              </w:rPr>
              <w:t xml:space="preserve"> та відповідні норм и колективних договорів, в частині зобов'язань відраховувати кошти первинним</w:t>
            </w:r>
            <w:r w:rsidRPr="000231CF">
              <w:rPr>
                <w:rFonts w:ascii="Times New Roman" w:hAnsi="Times New Roman"/>
                <w:bCs/>
                <w:i/>
                <w:sz w:val="24"/>
                <w:szCs w:val="24"/>
                <w:lang w:val="uk-UA"/>
              </w:rPr>
              <w:t xml:space="preserve"> </w:t>
            </w:r>
            <w:r w:rsidRPr="000231CF">
              <w:rPr>
                <w:rFonts w:ascii="Times New Roman" w:hAnsi="Times New Roman"/>
                <w:bCs/>
                <w:iCs/>
                <w:sz w:val="24"/>
                <w:szCs w:val="24"/>
                <w:lang w:val="uk-UA"/>
              </w:rPr>
              <w:t xml:space="preserve">профспілковим організаціям на культурно-масову, фізкультурну і оздоровчу роботу в розмірах, передбачених колективним договором та угодами. </w:t>
            </w:r>
            <w:r w:rsidRPr="000231CF">
              <w:rPr>
                <w:rFonts w:ascii="Times New Roman" w:hAnsi="Times New Roman"/>
                <w:bCs/>
                <w:iCs/>
                <w:sz w:val="24"/>
                <w:szCs w:val="24"/>
              </w:rPr>
              <w:t>Так</w:t>
            </w:r>
            <w:r w:rsidRPr="000231CF">
              <w:rPr>
                <w:rFonts w:ascii="Times New Roman" w:hAnsi="Times New Roman"/>
                <w:bCs/>
                <w:iCs/>
                <w:sz w:val="24"/>
                <w:szCs w:val="24"/>
                <w:lang w:val="uk-UA"/>
              </w:rPr>
              <w:t>, проведено видатки у 2023 році – 227</w:t>
            </w:r>
            <w:r>
              <w:rPr>
                <w:rFonts w:ascii="Times New Roman" w:hAnsi="Times New Roman"/>
                <w:bCs/>
                <w:iCs/>
                <w:sz w:val="24"/>
                <w:szCs w:val="24"/>
                <w:lang w:val="uk-UA"/>
              </w:rPr>
              <w:t>,</w:t>
            </w:r>
            <w:r w:rsidRPr="000231CF">
              <w:rPr>
                <w:rFonts w:ascii="Times New Roman" w:hAnsi="Times New Roman"/>
                <w:bCs/>
                <w:iCs/>
                <w:sz w:val="24"/>
                <w:szCs w:val="24"/>
                <w:lang w:val="uk-UA"/>
              </w:rPr>
              <w:t xml:space="preserve">77804 </w:t>
            </w:r>
            <w:r>
              <w:rPr>
                <w:rFonts w:ascii="Times New Roman" w:hAnsi="Times New Roman"/>
                <w:bCs/>
                <w:iCs/>
                <w:sz w:val="24"/>
                <w:szCs w:val="24"/>
                <w:lang w:val="uk-UA"/>
              </w:rPr>
              <w:t>тис.</w:t>
            </w:r>
            <w:r w:rsidRPr="000231CF">
              <w:rPr>
                <w:rFonts w:ascii="Times New Roman" w:hAnsi="Times New Roman"/>
                <w:bCs/>
                <w:iCs/>
                <w:sz w:val="24"/>
                <w:szCs w:val="24"/>
                <w:lang w:val="uk-UA"/>
              </w:rPr>
              <w:t>грн</w:t>
            </w:r>
            <w:r>
              <w:rPr>
                <w:rFonts w:ascii="Times New Roman" w:hAnsi="Times New Roman"/>
                <w:bCs/>
                <w:iCs/>
                <w:sz w:val="24"/>
                <w:szCs w:val="24"/>
                <w:lang w:val="uk-UA"/>
              </w:rPr>
              <w:t>.</w:t>
            </w:r>
            <w:r w:rsidRPr="000231CF">
              <w:rPr>
                <w:rFonts w:ascii="Times New Roman" w:hAnsi="Times New Roman"/>
                <w:bCs/>
                <w:iCs/>
                <w:sz w:val="24"/>
                <w:szCs w:val="24"/>
                <w:lang w:val="uk-UA"/>
              </w:rPr>
              <w:t xml:space="preserve"> та протягом січня – лютого 2024 року </w:t>
            </w:r>
            <w:r>
              <w:rPr>
                <w:rFonts w:ascii="Times New Roman" w:hAnsi="Times New Roman"/>
                <w:bCs/>
                <w:iCs/>
                <w:sz w:val="24"/>
                <w:szCs w:val="24"/>
                <w:lang w:val="uk-UA"/>
              </w:rPr>
              <w:t>–</w:t>
            </w:r>
            <w:r w:rsidRPr="000231CF">
              <w:rPr>
                <w:rFonts w:ascii="Times New Roman" w:hAnsi="Times New Roman"/>
                <w:bCs/>
                <w:iCs/>
                <w:sz w:val="24"/>
                <w:szCs w:val="24"/>
                <w:lang w:val="uk-UA"/>
              </w:rPr>
              <w:t xml:space="preserve"> 55</w:t>
            </w:r>
            <w:r>
              <w:rPr>
                <w:rFonts w:ascii="Times New Roman" w:hAnsi="Times New Roman"/>
                <w:bCs/>
                <w:iCs/>
                <w:sz w:val="24"/>
                <w:szCs w:val="24"/>
                <w:lang w:val="uk-UA"/>
              </w:rPr>
              <w:t>,</w:t>
            </w:r>
            <w:r w:rsidRPr="000231CF">
              <w:rPr>
                <w:rFonts w:ascii="Times New Roman" w:hAnsi="Times New Roman"/>
                <w:bCs/>
                <w:iCs/>
                <w:sz w:val="24"/>
                <w:szCs w:val="24"/>
                <w:lang w:val="uk-UA"/>
              </w:rPr>
              <w:t>72426 </w:t>
            </w:r>
            <w:r>
              <w:rPr>
                <w:rFonts w:ascii="Times New Roman" w:hAnsi="Times New Roman"/>
                <w:bCs/>
                <w:iCs/>
                <w:sz w:val="24"/>
                <w:szCs w:val="24"/>
                <w:lang w:val="uk-UA"/>
              </w:rPr>
              <w:t>тис.грн.</w:t>
            </w:r>
          </w:p>
        </w:tc>
        <w:tc>
          <w:tcPr>
            <w:tcW w:w="2119" w:type="dxa"/>
          </w:tcPr>
          <w:p w14:paraId="27702A80" w14:textId="233B76FF"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комунальне некомерційне підприємство «Южноукраїнська багатопрофільна лікарня» (далі – КНП «ЮМБЛ»)</w:t>
            </w:r>
          </w:p>
        </w:tc>
        <w:tc>
          <w:tcPr>
            <w:tcW w:w="2133" w:type="dxa"/>
          </w:tcPr>
          <w:p w14:paraId="0F0D4C5C" w14:textId="6BD36254"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283,5023 тис.грн.</w:t>
            </w:r>
          </w:p>
        </w:tc>
      </w:tr>
      <w:tr w:rsidR="004C311F" w:rsidRPr="001F0FCB" w14:paraId="626001C7" w14:textId="77777777" w:rsidTr="003F080B">
        <w:tc>
          <w:tcPr>
            <w:tcW w:w="557" w:type="dxa"/>
            <w:vMerge w:val="restart"/>
          </w:tcPr>
          <w:p w14:paraId="533B31AE" w14:textId="3AFB285A"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1</w:t>
            </w:r>
            <w:r w:rsidR="00F962AE">
              <w:rPr>
                <w:rFonts w:ascii="Times New Roman" w:hAnsi="Times New Roman"/>
                <w:sz w:val="24"/>
                <w:szCs w:val="24"/>
                <w:lang w:val="uk-UA"/>
              </w:rPr>
              <w:t>2</w:t>
            </w:r>
          </w:p>
        </w:tc>
        <w:tc>
          <w:tcPr>
            <w:tcW w:w="3974" w:type="dxa"/>
            <w:vMerge w:val="restart"/>
          </w:tcPr>
          <w:p w14:paraId="20EDB2A2" w14:textId="782C9388" w:rsidR="004C311F" w:rsidRPr="001F0FCB"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За наявності відповідних штатних працівників, укладаються цивільно-правові угоди, як зі сторонніми особами, так і з самими штатними працівниками підприємств, на виконання робіт, які відносяться до їх прямих посадових обов’язків, і за які зазначені особи отримують заробітну плату</w:t>
            </w:r>
          </w:p>
        </w:tc>
        <w:tc>
          <w:tcPr>
            <w:tcW w:w="6521" w:type="dxa"/>
          </w:tcPr>
          <w:p w14:paraId="59EAC332" w14:textId="2C8F71CA" w:rsidR="004C311F" w:rsidRPr="00B57D67" w:rsidRDefault="004C311F" w:rsidP="008429A2">
            <w:pPr>
              <w:spacing w:after="120"/>
              <w:jc w:val="both"/>
              <w:rPr>
                <w:rFonts w:ascii="Times New Roman" w:hAnsi="Times New Roman"/>
                <w:bCs/>
                <w:sz w:val="24"/>
                <w:szCs w:val="24"/>
                <w:lang w:val="uk-UA"/>
              </w:rPr>
            </w:pPr>
            <w:r w:rsidRPr="00B57D67">
              <w:rPr>
                <w:rFonts w:ascii="Times New Roman" w:hAnsi="Times New Roman"/>
                <w:bCs/>
                <w:sz w:val="24"/>
                <w:szCs w:val="24"/>
                <w:lang w:val="uk-UA"/>
              </w:rPr>
              <w:t>протягом 2023 року керівником КП «ЖЕО» укладено з громадянами цивільно-правові угоди на виконання робіт/надання послуг, які є прямими обов’язками штатних працівників Підприємства, внаслідок чого КП «ЖЕО» понесено неефективних витрат на виплату грошової винагороди, в тому числі штатним працівникам Підприємства – 223,35 тис. гривень</w:t>
            </w:r>
          </w:p>
        </w:tc>
        <w:tc>
          <w:tcPr>
            <w:tcW w:w="2119" w:type="dxa"/>
          </w:tcPr>
          <w:p w14:paraId="5156506B" w14:textId="5542DBBF"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КП «ЖЕО»</w:t>
            </w:r>
          </w:p>
        </w:tc>
        <w:tc>
          <w:tcPr>
            <w:tcW w:w="2133" w:type="dxa"/>
          </w:tcPr>
          <w:p w14:paraId="1E4F46E8" w14:textId="151B3F41"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1 275,55 тис.грн.</w:t>
            </w:r>
          </w:p>
        </w:tc>
      </w:tr>
      <w:tr w:rsidR="004C311F" w:rsidRPr="001F0FCB" w14:paraId="0808C882" w14:textId="77777777" w:rsidTr="003F080B">
        <w:tc>
          <w:tcPr>
            <w:tcW w:w="557" w:type="dxa"/>
            <w:vMerge/>
          </w:tcPr>
          <w:p w14:paraId="7DAFB4B8" w14:textId="77777777" w:rsidR="004C311F" w:rsidRDefault="004C311F" w:rsidP="008429A2">
            <w:pPr>
              <w:spacing w:after="120"/>
              <w:jc w:val="center"/>
              <w:rPr>
                <w:rFonts w:ascii="Times New Roman" w:hAnsi="Times New Roman"/>
                <w:sz w:val="24"/>
                <w:szCs w:val="24"/>
                <w:lang w:val="uk-UA"/>
              </w:rPr>
            </w:pPr>
          </w:p>
        </w:tc>
        <w:tc>
          <w:tcPr>
            <w:tcW w:w="3974" w:type="dxa"/>
            <w:vMerge/>
          </w:tcPr>
          <w:p w14:paraId="58B4F10D" w14:textId="77777777" w:rsidR="004C311F" w:rsidRPr="0092046A" w:rsidRDefault="004C311F" w:rsidP="008429A2">
            <w:pPr>
              <w:spacing w:after="120"/>
              <w:jc w:val="both"/>
              <w:rPr>
                <w:rFonts w:ascii="Times New Roman" w:hAnsi="Times New Roman"/>
                <w:sz w:val="24"/>
                <w:szCs w:val="24"/>
                <w:lang w:val="uk-UA"/>
              </w:rPr>
            </w:pPr>
          </w:p>
        </w:tc>
        <w:tc>
          <w:tcPr>
            <w:tcW w:w="6521" w:type="dxa"/>
          </w:tcPr>
          <w:p w14:paraId="30906374" w14:textId="754DD95C" w:rsidR="004C311F" w:rsidRPr="00B57D67" w:rsidRDefault="004C311F" w:rsidP="000231CF">
            <w:pPr>
              <w:spacing w:after="120"/>
              <w:jc w:val="both"/>
              <w:rPr>
                <w:rFonts w:ascii="Times New Roman" w:hAnsi="Times New Roman"/>
                <w:bCs/>
                <w:sz w:val="24"/>
                <w:szCs w:val="24"/>
                <w:lang w:val="uk-UA"/>
              </w:rPr>
            </w:pPr>
            <w:r>
              <w:rPr>
                <w:rFonts w:ascii="Times New Roman" w:hAnsi="Times New Roman"/>
                <w:bCs/>
                <w:sz w:val="24"/>
                <w:szCs w:val="24"/>
                <w:lang w:val="uk-UA"/>
              </w:rPr>
              <w:t>у</w:t>
            </w:r>
            <w:r w:rsidRPr="000231CF">
              <w:rPr>
                <w:rFonts w:ascii="Times New Roman" w:hAnsi="Times New Roman"/>
                <w:bCs/>
                <w:sz w:val="24"/>
                <w:szCs w:val="24"/>
                <w:lang w:val="uk-UA"/>
              </w:rPr>
              <w:t xml:space="preserve"> 2021 році керівництвом </w:t>
            </w:r>
            <w:r>
              <w:rPr>
                <w:rFonts w:ascii="Times New Roman" w:hAnsi="Times New Roman"/>
                <w:bCs/>
                <w:sz w:val="24"/>
                <w:szCs w:val="24"/>
                <w:lang w:val="uk-UA"/>
              </w:rPr>
              <w:t>КНП «ЮМБЛ»</w:t>
            </w:r>
            <w:r w:rsidRPr="000231CF">
              <w:rPr>
                <w:rFonts w:ascii="Times New Roman" w:hAnsi="Times New Roman"/>
                <w:bCs/>
                <w:sz w:val="24"/>
                <w:szCs w:val="24"/>
                <w:lang w:val="uk-UA"/>
              </w:rPr>
              <w:t xml:space="preserve"> укладались Цивільно-правові угоди на надання послуг, щ</w:t>
            </w:r>
            <w:r w:rsidRPr="000231CF">
              <w:rPr>
                <w:rFonts w:ascii="Times New Roman" w:hAnsi="Times New Roman"/>
                <w:bCs/>
                <w:iCs/>
                <w:sz w:val="24"/>
                <w:szCs w:val="24"/>
                <w:lang w:val="uk-UA"/>
              </w:rPr>
              <w:t xml:space="preserve">о передбачені посадовими інструкціями зайнятих штатних працівників лікарні, в тому числі з працівниками, що перебувають на відповідних посадах </w:t>
            </w:r>
            <w:r w:rsidRPr="000231CF">
              <w:rPr>
                <w:rFonts w:ascii="Times New Roman" w:hAnsi="Times New Roman"/>
                <w:bCs/>
                <w:sz w:val="24"/>
                <w:szCs w:val="24"/>
                <w:lang w:val="uk-UA"/>
              </w:rPr>
              <w:t>(юрисконсульт, бухгалтер розрахункового відділу, інженер комп’ютерних систем),</w:t>
            </w:r>
            <w:r w:rsidRPr="000231CF">
              <w:rPr>
                <w:rFonts w:ascii="Times New Roman" w:hAnsi="Times New Roman"/>
                <w:bCs/>
                <w:iCs/>
                <w:sz w:val="24"/>
                <w:szCs w:val="24"/>
                <w:lang w:val="uk-UA"/>
              </w:rPr>
              <w:t xml:space="preserve"> за якими КНП «ЮМБЛ» проведено </w:t>
            </w:r>
            <w:r>
              <w:rPr>
                <w:rFonts w:ascii="Times New Roman" w:hAnsi="Times New Roman"/>
                <w:bCs/>
                <w:iCs/>
                <w:sz w:val="24"/>
                <w:szCs w:val="24"/>
                <w:lang w:val="uk-UA"/>
              </w:rPr>
              <w:t xml:space="preserve">надлишкові </w:t>
            </w:r>
            <w:r w:rsidRPr="000231CF">
              <w:rPr>
                <w:rFonts w:ascii="Times New Roman" w:hAnsi="Times New Roman"/>
                <w:bCs/>
                <w:iCs/>
                <w:sz w:val="24"/>
                <w:szCs w:val="24"/>
                <w:lang w:val="uk-UA"/>
              </w:rPr>
              <w:t xml:space="preserve">витрати </w:t>
            </w:r>
          </w:p>
        </w:tc>
        <w:tc>
          <w:tcPr>
            <w:tcW w:w="2119" w:type="dxa"/>
          </w:tcPr>
          <w:p w14:paraId="0360494B" w14:textId="4D791878"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КНП «ЮМБЛ»</w:t>
            </w:r>
          </w:p>
        </w:tc>
        <w:tc>
          <w:tcPr>
            <w:tcW w:w="2133" w:type="dxa"/>
          </w:tcPr>
          <w:p w14:paraId="2E4429EA" w14:textId="7757EE5C"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173,964 тис.грн.</w:t>
            </w:r>
          </w:p>
        </w:tc>
      </w:tr>
      <w:tr w:rsidR="00097356" w:rsidRPr="00014CE4" w14:paraId="19F83BEB" w14:textId="77777777" w:rsidTr="003F080B">
        <w:tc>
          <w:tcPr>
            <w:tcW w:w="557" w:type="dxa"/>
            <w:vMerge w:val="restart"/>
          </w:tcPr>
          <w:p w14:paraId="55067EA4" w14:textId="6FEEE26A"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3</w:t>
            </w:r>
          </w:p>
        </w:tc>
        <w:tc>
          <w:tcPr>
            <w:tcW w:w="3974" w:type="dxa"/>
            <w:vMerge w:val="restart"/>
          </w:tcPr>
          <w:p w14:paraId="753547DF" w14:textId="1632D1F3" w:rsidR="00097356" w:rsidRPr="001F0FCB" w:rsidRDefault="00097356"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Контрольними заходами в управлінні будівництва та ремонтів встановлено непідтвердження та нестачі проектно-кошторисної документації, витрат, що відображені в обліку, завищення вартості та обсягів виконаних робіт</w:t>
            </w:r>
          </w:p>
        </w:tc>
        <w:tc>
          <w:tcPr>
            <w:tcW w:w="6521" w:type="dxa"/>
          </w:tcPr>
          <w:p w14:paraId="18131E3D" w14:textId="04061DEA" w:rsidR="00097356" w:rsidRPr="001F0FCB" w:rsidRDefault="00097356" w:rsidP="008429A2">
            <w:pPr>
              <w:spacing w:after="120"/>
              <w:jc w:val="both"/>
              <w:rPr>
                <w:rFonts w:ascii="Times New Roman" w:hAnsi="Times New Roman"/>
                <w:sz w:val="24"/>
                <w:szCs w:val="24"/>
                <w:lang w:val="uk-UA"/>
              </w:rPr>
            </w:pPr>
            <w:r>
              <w:rPr>
                <w:rFonts w:ascii="Times New Roman" w:hAnsi="Times New Roman"/>
                <w:bCs/>
                <w:sz w:val="24"/>
                <w:szCs w:val="24"/>
                <w:lang w:val="uk-UA"/>
              </w:rPr>
              <w:t>у</w:t>
            </w:r>
            <w:r w:rsidRPr="00B57D67">
              <w:rPr>
                <w:rFonts w:ascii="Times New Roman" w:hAnsi="Times New Roman"/>
                <w:bCs/>
                <w:sz w:val="24"/>
                <w:szCs w:val="24"/>
                <w:lang w:val="uk-UA"/>
              </w:rPr>
              <w:t xml:space="preserve"> складі незавершених капітальних інвестицій, обліковуються об’єкти незавершеного виробництва замовником яких було Управління та об’єкти, які передано на баланс Управління за рішеннями Южноукраїнської міської ради від 23.06.2021 №495 на загальну вартість 14 405 000,85 грн та за рішенням від 03.02.2022 №958 на загальну вартість 13 453 273,23 грн. В складі незавершених капітальних інвестицій рахуються проєктно-кошторисні документації, коригування проєктно-кошторисних документацій, виконані роботи на об’єктах, які не введені в експлуатацію та не передані балансоутримувачам</w:t>
            </w:r>
          </w:p>
        </w:tc>
        <w:tc>
          <w:tcPr>
            <w:tcW w:w="2119" w:type="dxa"/>
          </w:tcPr>
          <w:p w14:paraId="353AFD65" w14:textId="54DEE30C"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управління будівництва та ремонтів Южноукраїнської міської ради</w:t>
            </w:r>
            <w:r w:rsidR="00BE6AD0">
              <w:rPr>
                <w:rFonts w:ascii="Times New Roman" w:hAnsi="Times New Roman"/>
                <w:sz w:val="24"/>
                <w:szCs w:val="24"/>
                <w:lang w:val="uk-UA"/>
              </w:rPr>
              <w:t xml:space="preserve"> (далі – УБР)</w:t>
            </w:r>
          </w:p>
        </w:tc>
        <w:tc>
          <w:tcPr>
            <w:tcW w:w="2133" w:type="dxa"/>
          </w:tcPr>
          <w:p w14:paraId="307BD71D" w14:textId="1FE87E1E" w:rsidR="00097356" w:rsidRPr="001F0FCB" w:rsidRDefault="00097356" w:rsidP="008429A2">
            <w:pPr>
              <w:spacing w:after="120"/>
              <w:jc w:val="center"/>
              <w:rPr>
                <w:rFonts w:ascii="Times New Roman" w:hAnsi="Times New Roman"/>
                <w:sz w:val="24"/>
                <w:szCs w:val="24"/>
                <w:lang w:val="uk-UA"/>
              </w:rPr>
            </w:pPr>
          </w:p>
        </w:tc>
      </w:tr>
      <w:tr w:rsidR="00097356" w:rsidRPr="001F0FCB" w14:paraId="0A78AD2E" w14:textId="77777777" w:rsidTr="003F080B">
        <w:tc>
          <w:tcPr>
            <w:tcW w:w="557" w:type="dxa"/>
            <w:vMerge/>
          </w:tcPr>
          <w:p w14:paraId="79EC5CBA"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7BAE3C8F"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665636DA" w14:textId="438D750B" w:rsidR="00097356" w:rsidRDefault="00097356" w:rsidP="008429A2">
            <w:pPr>
              <w:spacing w:after="120"/>
              <w:jc w:val="both"/>
              <w:rPr>
                <w:rFonts w:ascii="Times New Roman" w:hAnsi="Times New Roman"/>
                <w:bCs/>
                <w:sz w:val="24"/>
                <w:szCs w:val="24"/>
                <w:lang w:val="uk-UA"/>
              </w:rPr>
            </w:pPr>
            <w:r w:rsidRPr="00B57D67">
              <w:rPr>
                <w:rFonts w:ascii="Times New Roman" w:hAnsi="Times New Roman"/>
                <w:bCs/>
                <w:sz w:val="24"/>
                <w:szCs w:val="24"/>
                <w:lang w:val="uk-UA"/>
              </w:rPr>
              <w:t xml:space="preserve">інвентаризацією активів і незавершеного капітального будівництва </w:t>
            </w:r>
            <w:r w:rsidRPr="00B57D67">
              <w:rPr>
                <w:rFonts w:ascii="Times New Roman" w:hAnsi="Times New Roman"/>
                <w:sz w:val="24"/>
                <w:szCs w:val="24"/>
                <w:lang w:val="uk-UA"/>
              </w:rPr>
              <w:t xml:space="preserve">встановлено відсутність документації по 22 об’єктах (розробка та коригування проєктно-кошторисної документації, витрати на геодезичні роботи та інженерно-геологічних вишукування, витрати на проведення поточних ремонтів). Витрати по цим 22 об’єктам відповідно до </w:t>
            </w:r>
            <w:r>
              <w:rPr>
                <w:rFonts w:ascii="Times New Roman" w:hAnsi="Times New Roman"/>
                <w:sz w:val="24"/>
                <w:szCs w:val="24"/>
                <w:lang w:val="uk-UA"/>
              </w:rPr>
              <w:t>р</w:t>
            </w:r>
            <w:r w:rsidRPr="00B57D67">
              <w:rPr>
                <w:rFonts w:ascii="Times New Roman" w:hAnsi="Times New Roman"/>
                <w:sz w:val="24"/>
                <w:szCs w:val="24"/>
                <w:lang w:val="uk-UA"/>
              </w:rPr>
              <w:t xml:space="preserve">ішення </w:t>
            </w:r>
            <w:r w:rsidRPr="00B57D67">
              <w:rPr>
                <w:rFonts w:ascii="Times New Roman" w:hAnsi="Times New Roman"/>
                <w:sz w:val="24"/>
                <w:szCs w:val="24"/>
                <w:lang w:val="uk-UA"/>
              </w:rPr>
              <w:lastRenderedPageBreak/>
              <w:t>Южноукраїнської міської ради від 23.06.2021 №495 були безоплатно передані на баланс Управління з балансу Департаменту інфраструктури міського господарства Южноукраїнської міської ради</w:t>
            </w:r>
          </w:p>
        </w:tc>
        <w:tc>
          <w:tcPr>
            <w:tcW w:w="2119" w:type="dxa"/>
          </w:tcPr>
          <w:p w14:paraId="368E26ED" w14:textId="4DEEE9C2"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УБР</w:t>
            </w:r>
          </w:p>
        </w:tc>
        <w:tc>
          <w:tcPr>
            <w:tcW w:w="2133" w:type="dxa"/>
          </w:tcPr>
          <w:p w14:paraId="1483419C" w14:textId="3317E3E2"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1 544,95494 тис.грн.</w:t>
            </w:r>
          </w:p>
        </w:tc>
      </w:tr>
      <w:tr w:rsidR="00097356" w:rsidRPr="001F0FCB" w14:paraId="041DBDC7" w14:textId="77777777" w:rsidTr="003F080B">
        <w:tc>
          <w:tcPr>
            <w:tcW w:w="557" w:type="dxa"/>
            <w:vMerge/>
          </w:tcPr>
          <w:p w14:paraId="41D8034B"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17032C84"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52CD69BD" w14:textId="570D66B8" w:rsidR="00097356" w:rsidRPr="00F604BB"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 xml:space="preserve">інвентаризацією встановлено, що по рахунку 1311 «Капітальні інвестиції в основні засоби» рахуються витрати по 2 об’єктах (роботи з «Реконструкція напірної господарсько-побутової каналізації від стадіону «Олімп» до КНС-3» на суму 1 669 910,0 грн та роботи з «Реконструкція напірної господарсько-побутової каналізації від стадіону Олімп до Ташлицького водосховища» на суму 542 563,0 грн (в т.ч. авторський нагляд 355,0 грн)), які передані на баланс Управління з  балансу Департаменту інфраструктури міського господарства Южноукраїнської міської ради відповідно до </w:t>
            </w:r>
            <w:r>
              <w:rPr>
                <w:rFonts w:ascii="Times New Roman" w:hAnsi="Times New Roman"/>
                <w:bCs/>
                <w:sz w:val="24"/>
                <w:szCs w:val="24"/>
                <w:lang w:val="uk-UA"/>
              </w:rPr>
              <w:t>р</w:t>
            </w:r>
            <w:r w:rsidRPr="00F604BB">
              <w:rPr>
                <w:rFonts w:ascii="Times New Roman" w:hAnsi="Times New Roman"/>
                <w:bCs/>
                <w:sz w:val="24"/>
                <w:szCs w:val="24"/>
                <w:lang w:val="uk-UA"/>
              </w:rPr>
              <w:t>ішення Южноукраїнської міської ради від 03.02.2022 №958, та документальне підтвердження яких відсутнє (відсутні акти приймання виконаних будівельних робіт та будь які інші документи щодо підтвердження витрат.</w:t>
            </w:r>
          </w:p>
          <w:p w14:paraId="6FCF7661" w14:textId="35350D6C" w:rsidR="00097356"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Відповідно до інформації</w:t>
            </w:r>
            <w:r>
              <w:rPr>
                <w:rFonts w:ascii="Times New Roman" w:hAnsi="Times New Roman"/>
                <w:bCs/>
                <w:sz w:val="24"/>
                <w:szCs w:val="24"/>
                <w:lang w:val="uk-UA"/>
              </w:rPr>
              <w:t>,</w:t>
            </w:r>
            <w:r w:rsidRPr="00F604BB">
              <w:rPr>
                <w:rFonts w:ascii="Times New Roman" w:hAnsi="Times New Roman"/>
                <w:bCs/>
                <w:sz w:val="24"/>
                <w:szCs w:val="24"/>
                <w:lang w:val="uk-UA"/>
              </w:rPr>
              <w:t xml:space="preserve"> наданої Управлінням проектно-кошторисна документація по двом об’єктах та документація щодо витрат по реконструкції напірних господарсько-побутових каналізацій вилучені правоохоронними органами.</w:t>
            </w:r>
          </w:p>
        </w:tc>
        <w:tc>
          <w:tcPr>
            <w:tcW w:w="2119" w:type="dxa"/>
          </w:tcPr>
          <w:p w14:paraId="478012CC" w14:textId="56D8B849"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t>УБР</w:t>
            </w:r>
          </w:p>
        </w:tc>
        <w:tc>
          <w:tcPr>
            <w:tcW w:w="2133" w:type="dxa"/>
          </w:tcPr>
          <w:p w14:paraId="04FD4A73" w14:textId="06781310"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2 212,473 тис.грн.</w:t>
            </w:r>
          </w:p>
        </w:tc>
      </w:tr>
      <w:tr w:rsidR="00097356" w:rsidRPr="001F0FCB" w14:paraId="3EE517FC" w14:textId="77777777" w:rsidTr="003F080B">
        <w:tc>
          <w:tcPr>
            <w:tcW w:w="557" w:type="dxa"/>
            <w:vMerge/>
          </w:tcPr>
          <w:p w14:paraId="62F7F50F"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5D812381"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3E3BEAA6" w14:textId="1F2DDA0B" w:rsidR="00097356" w:rsidRPr="00F604BB" w:rsidRDefault="00097356" w:rsidP="00F604BB">
            <w:pPr>
              <w:spacing w:after="120"/>
              <w:jc w:val="both"/>
              <w:rPr>
                <w:rFonts w:ascii="Times New Roman" w:hAnsi="Times New Roman"/>
                <w:bCs/>
                <w:sz w:val="24"/>
                <w:szCs w:val="24"/>
                <w:lang w:val="uk-UA"/>
              </w:rPr>
            </w:pPr>
            <w:r>
              <w:rPr>
                <w:rFonts w:ascii="Times New Roman" w:hAnsi="Times New Roman"/>
                <w:bCs/>
                <w:sz w:val="24"/>
                <w:szCs w:val="24"/>
                <w:lang w:val="uk-UA"/>
              </w:rPr>
              <w:t>і</w:t>
            </w:r>
            <w:r w:rsidRPr="00F604BB">
              <w:rPr>
                <w:rFonts w:ascii="Times New Roman" w:hAnsi="Times New Roman"/>
                <w:bCs/>
                <w:sz w:val="24"/>
                <w:szCs w:val="24"/>
                <w:lang w:val="uk-UA"/>
              </w:rPr>
              <w:t>нвентаризацією підтверджено наявність проєктно-кошторисної документації та інших об’єктів незавершених капітальних інвестицій з терміном виготовлення 2016 - 2022 роки по 9 об’єктах,  Замовником якої є Управління, яка втратила свою актуальність та не буде використана в подальшому</w:t>
            </w:r>
            <w:r>
              <w:rPr>
                <w:rFonts w:ascii="Times New Roman" w:hAnsi="Times New Roman"/>
                <w:bCs/>
                <w:sz w:val="24"/>
                <w:szCs w:val="24"/>
                <w:lang w:val="uk-UA"/>
              </w:rPr>
              <w:t>. В</w:t>
            </w:r>
            <w:r w:rsidRPr="00F604BB">
              <w:rPr>
                <w:rFonts w:ascii="Times New Roman" w:hAnsi="Times New Roman"/>
                <w:sz w:val="24"/>
                <w:szCs w:val="24"/>
                <w:lang w:val="uk-UA"/>
              </w:rPr>
              <w:t>раховуючи</w:t>
            </w:r>
            <w:r>
              <w:rPr>
                <w:rFonts w:ascii="Times New Roman" w:hAnsi="Times New Roman"/>
                <w:sz w:val="24"/>
                <w:szCs w:val="24"/>
                <w:lang w:val="uk-UA"/>
              </w:rPr>
              <w:t>,</w:t>
            </w:r>
            <w:r w:rsidRPr="00F604BB">
              <w:rPr>
                <w:rFonts w:ascii="Times New Roman" w:hAnsi="Times New Roman"/>
                <w:sz w:val="24"/>
                <w:szCs w:val="24"/>
                <w:lang w:val="uk-UA"/>
              </w:rPr>
              <w:t xml:space="preserve"> що з моменту розробки проєктно-кошторисної документації по вказаним об’єктам (від 2 до 8 років) відбулися зміни в нормативній та законодавчій базі в будівництві та втрачено необхідність подальшого </w:t>
            </w:r>
            <w:r w:rsidRPr="00F604BB">
              <w:rPr>
                <w:rFonts w:ascii="Times New Roman" w:hAnsi="Times New Roman"/>
                <w:sz w:val="24"/>
                <w:szCs w:val="24"/>
                <w:lang w:val="uk-UA"/>
              </w:rPr>
              <w:lastRenderedPageBreak/>
              <w:t>використання наявної ПКД, проведені витрати на виготовлення  в 2016-2022 роках проєктно-кошторисної документації по 9 об’єктах</w:t>
            </w:r>
            <w:r>
              <w:rPr>
                <w:rFonts w:ascii="Times New Roman" w:hAnsi="Times New Roman"/>
                <w:sz w:val="24"/>
                <w:szCs w:val="24"/>
                <w:lang w:val="uk-UA"/>
              </w:rPr>
              <w:t xml:space="preserve"> </w:t>
            </w:r>
            <w:r w:rsidRPr="00F604BB">
              <w:rPr>
                <w:rFonts w:ascii="Times New Roman" w:hAnsi="Times New Roman"/>
                <w:sz w:val="24"/>
                <w:szCs w:val="24"/>
                <w:lang w:val="uk-UA"/>
              </w:rPr>
              <w:t>є неефективним витрачанням коштів місцевого бюджету в попередніх періодах</w:t>
            </w:r>
          </w:p>
        </w:tc>
        <w:tc>
          <w:tcPr>
            <w:tcW w:w="2119" w:type="dxa"/>
          </w:tcPr>
          <w:p w14:paraId="08B193F9" w14:textId="6B67331F"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УБР</w:t>
            </w:r>
          </w:p>
        </w:tc>
        <w:tc>
          <w:tcPr>
            <w:tcW w:w="2133" w:type="dxa"/>
          </w:tcPr>
          <w:p w14:paraId="1BA5B388" w14:textId="175DE89D"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2 238,9091 тис.грн.</w:t>
            </w:r>
          </w:p>
        </w:tc>
      </w:tr>
      <w:tr w:rsidR="00097356" w:rsidRPr="001F0FCB" w14:paraId="202F8C5C" w14:textId="77777777" w:rsidTr="003F080B">
        <w:tc>
          <w:tcPr>
            <w:tcW w:w="557" w:type="dxa"/>
            <w:vMerge/>
          </w:tcPr>
          <w:p w14:paraId="135DFD5F"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17CDEF18"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458968CB" w14:textId="5FA7619B" w:rsidR="00097356" w:rsidRPr="00F604BB" w:rsidRDefault="00097356" w:rsidP="00F604BB">
            <w:pPr>
              <w:spacing w:after="120"/>
              <w:jc w:val="both"/>
              <w:rPr>
                <w:rFonts w:ascii="Times New Roman" w:hAnsi="Times New Roman"/>
                <w:bCs/>
                <w:sz w:val="24"/>
                <w:szCs w:val="24"/>
                <w:lang w:val="uk-UA"/>
              </w:rPr>
            </w:pPr>
            <w:r>
              <w:rPr>
                <w:rFonts w:ascii="Times New Roman" w:hAnsi="Times New Roman"/>
                <w:bCs/>
                <w:sz w:val="24"/>
                <w:szCs w:val="24"/>
                <w:lang w:val="uk-UA"/>
              </w:rPr>
              <w:t>в</w:t>
            </w:r>
            <w:r w:rsidRPr="00F604BB">
              <w:rPr>
                <w:rFonts w:ascii="Times New Roman" w:hAnsi="Times New Roman"/>
                <w:bCs/>
                <w:sz w:val="24"/>
                <w:szCs w:val="24"/>
                <w:lang w:val="uk-UA"/>
              </w:rPr>
              <w:t xml:space="preserve"> ході ревізії комісією Управління, створеною на підставі наказу від 09.04.2023 № 17-зг «Про проведення інвентаризації активів» проведено повну інвентаризацію активів з незавершеного капітального будівництва станом на 19.04.2023 за результатами якої встановлено відсутність </w:t>
            </w:r>
            <w:r>
              <w:rPr>
                <w:rFonts w:ascii="Times New Roman" w:hAnsi="Times New Roman"/>
                <w:bCs/>
                <w:sz w:val="24"/>
                <w:szCs w:val="24"/>
                <w:lang w:val="uk-UA"/>
              </w:rPr>
              <w:t>п</w:t>
            </w:r>
            <w:r w:rsidRPr="00F604BB">
              <w:rPr>
                <w:rFonts w:ascii="Times New Roman" w:hAnsi="Times New Roman"/>
                <w:bCs/>
                <w:sz w:val="24"/>
                <w:szCs w:val="24"/>
                <w:lang w:val="uk-UA"/>
              </w:rPr>
              <w:t>роектно-кошторисної документації по 2 об’єктах:</w:t>
            </w:r>
          </w:p>
          <w:p w14:paraId="43860006" w14:textId="21E7C091" w:rsidR="00097356" w:rsidRPr="00F604BB"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 «Реконструкція будівлі під дошкільний навчальний заклад (будівля колишньої дитячої поліклініки) за адресою бульвар Шкільний, 10»;</w:t>
            </w:r>
          </w:p>
          <w:p w14:paraId="06BBBC93" w14:textId="52D33FC2" w:rsidR="00097356" w:rsidRPr="00F604BB"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 «Нове будівництво інженерно-транспортної інфраструктури 6-го мікрорайону м. Южноукраїнськ Миколаївської області».</w:t>
            </w:r>
          </w:p>
          <w:p w14:paraId="525A2D6E" w14:textId="0D41E174" w:rsidR="00097356"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 xml:space="preserve">Відсутність вказаної проектно-кошторисної документації за даними звіряльної відомості </w:t>
            </w:r>
            <w:r w:rsidRPr="00F604BB">
              <w:rPr>
                <w:rFonts w:ascii="Times New Roman" w:hAnsi="Times New Roman"/>
                <w:sz w:val="24"/>
                <w:szCs w:val="24"/>
                <w:lang w:val="uk-UA"/>
              </w:rPr>
              <w:t>є нестачею</w:t>
            </w:r>
            <w:r w:rsidRPr="00F604BB">
              <w:rPr>
                <w:rFonts w:ascii="Times New Roman" w:hAnsi="Times New Roman"/>
                <w:b/>
                <w:bCs/>
                <w:sz w:val="24"/>
                <w:szCs w:val="24"/>
                <w:lang w:val="uk-UA"/>
              </w:rPr>
              <w:t xml:space="preserve"> </w:t>
            </w:r>
          </w:p>
        </w:tc>
        <w:tc>
          <w:tcPr>
            <w:tcW w:w="2119" w:type="dxa"/>
          </w:tcPr>
          <w:p w14:paraId="03621D42" w14:textId="48C7280D"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t>УБР</w:t>
            </w:r>
          </w:p>
        </w:tc>
        <w:tc>
          <w:tcPr>
            <w:tcW w:w="2133" w:type="dxa"/>
          </w:tcPr>
          <w:p w14:paraId="688DBA43" w14:textId="1F866F22"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810,59 тис.грн.</w:t>
            </w:r>
          </w:p>
        </w:tc>
      </w:tr>
      <w:tr w:rsidR="00097356" w:rsidRPr="008F1B1F" w14:paraId="65311BD6" w14:textId="77777777" w:rsidTr="003F080B">
        <w:tc>
          <w:tcPr>
            <w:tcW w:w="557" w:type="dxa"/>
            <w:vMerge/>
          </w:tcPr>
          <w:p w14:paraId="55A1A571"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3554B971"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2805C1A0" w14:textId="6C64D595" w:rsidR="00097356" w:rsidRPr="00F604BB" w:rsidRDefault="00097356" w:rsidP="00F604BB">
            <w:pPr>
              <w:spacing w:after="120"/>
              <w:jc w:val="both"/>
              <w:rPr>
                <w:rFonts w:ascii="Times New Roman" w:hAnsi="Times New Roman"/>
                <w:bCs/>
                <w:sz w:val="24"/>
                <w:szCs w:val="24"/>
                <w:lang w:val="uk-UA"/>
              </w:rPr>
            </w:pPr>
            <w:r>
              <w:rPr>
                <w:rFonts w:ascii="Times New Roman" w:hAnsi="Times New Roman"/>
                <w:bCs/>
                <w:sz w:val="24"/>
                <w:szCs w:val="24"/>
                <w:lang w:val="uk-UA"/>
              </w:rPr>
              <w:t>в</w:t>
            </w:r>
            <w:r w:rsidRPr="00F604BB">
              <w:rPr>
                <w:rFonts w:ascii="Times New Roman" w:hAnsi="Times New Roman"/>
                <w:bCs/>
                <w:sz w:val="24"/>
                <w:szCs w:val="24"/>
                <w:lang w:val="uk-UA"/>
              </w:rPr>
              <w:t xml:space="preserve"> порушення п</w:t>
            </w:r>
            <w:r>
              <w:rPr>
                <w:rFonts w:ascii="Times New Roman" w:hAnsi="Times New Roman"/>
                <w:bCs/>
                <w:sz w:val="24"/>
                <w:szCs w:val="24"/>
                <w:lang w:val="uk-UA"/>
              </w:rPr>
              <w:t>.</w:t>
            </w:r>
            <w:r w:rsidRPr="00F604BB">
              <w:rPr>
                <w:rFonts w:ascii="Times New Roman" w:hAnsi="Times New Roman"/>
                <w:bCs/>
                <w:sz w:val="24"/>
                <w:szCs w:val="24"/>
                <w:lang w:val="uk-UA"/>
              </w:rPr>
              <w:t xml:space="preserve"> 10 р</w:t>
            </w:r>
            <w:r>
              <w:rPr>
                <w:rFonts w:ascii="Times New Roman" w:hAnsi="Times New Roman"/>
                <w:bCs/>
                <w:sz w:val="24"/>
                <w:szCs w:val="24"/>
                <w:lang w:val="uk-UA"/>
              </w:rPr>
              <w:t xml:space="preserve">. </w:t>
            </w:r>
            <w:r w:rsidRPr="00F604BB">
              <w:rPr>
                <w:rFonts w:ascii="Times New Roman" w:hAnsi="Times New Roman"/>
                <w:bCs/>
                <w:sz w:val="24"/>
                <w:szCs w:val="24"/>
                <w:lang w:val="uk-UA"/>
              </w:rPr>
              <w:t>І та п</w:t>
            </w:r>
            <w:r>
              <w:rPr>
                <w:rFonts w:ascii="Times New Roman" w:hAnsi="Times New Roman"/>
                <w:bCs/>
                <w:sz w:val="24"/>
                <w:szCs w:val="24"/>
                <w:lang w:val="uk-UA"/>
              </w:rPr>
              <w:t>.</w:t>
            </w:r>
            <w:r w:rsidRPr="00F604BB">
              <w:rPr>
                <w:rFonts w:ascii="Times New Roman" w:hAnsi="Times New Roman"/>
                <w:bCs/>
                <w:sz w:val="24"/>
                <w:szCs w:val="24"/>
                <w:lang w:val="uk-UA"/>
              </w:rPr>
              <w:t xml:space="preserve"> 3 р</w:t>
            </w:r>
            <w:r>
              <w:rPr>
                <w:rFonts w:ascii="Times New Roman" w:hAnsi="Times New Roman"/>
                <w:bCs/>
                <w:sz w:val="24"/>
                <w:szCs w:val="24"/>
                <w:lang w:val="uk-UA"/>
              </w:rPr>
              <w:t>.</w:t>
            </w:r>
            <w:r w:rsidRPr="00F604BB">
              <w:rPr>
                <w:rFonts w:ascii="Times New Roman" w:hAnsi="Times New Roman"/>
                <w:bCs/>
                <w:sz w:val="24"/>
                <w:szCs w:val="24"/>
                <w:lang w:val="uk-UA"/>
              </w:rPr>
              <w:t xml:space="preserve"> ІІІ Положення про інвентаризацію активів та зобов’язань, затвердженого наказом Міністерства фінансів України від 02.09.2014 №879 щорічна інвентаризації незавершених капітальних інвестицій за 2021-2023 роки Управлінням не проводилась. </w:t>
            </w:r>
          </w:p>
          <w:p w14:paraId="0E5AF247" w14:textId="2E630E51" w:rsidR="00097356" w:rsidRPr="00F604BB" w:rsidRDefault="00097356" w:rsidP="00F604BB">
            <w:pPr>
              <w:spacing w:after="120"/>
              <w:jc w:val="both"/>
              <w:rPr>
                <w:rFonts w:ascii="Times New Roman" w:hAnsi="Times New Roman"/>
                <w:bCs/>
                <w:sz w:val="24"/>
                <w:szCs w:val="24"/>
                <w:lang w:val="uk-UA"/>
              </w:rPr>
            </w:pPr>
            <w:r w:rsidRPr="00F604BB">
              <w:rPr>
                <w:rFonts w:ascii="Times New Roman" w:hAnsi="Times New Roman"/>
                <w:bCs/>
                <w:sz w:val="24"/>
                <w:szCs w:val="24"/>
                <w:lang w:val="uk-UA"/>
              </w:rPr>
              <w:t>Вказане, як наслідок, призвело до внесення недостовірних даних до фінансової звітності Управління, чим порушено також вимоги ч</w:t>
            </w:r>
            <w:r w:rsidR="00BC0904">
              <w:rPr>
                <w:rFonts w:ascii="Times New Roman" w:hAnsi="Times New Roman"/>
                <w:bCs/>
                <w:sz w:val="24"/>
                <w:szCs w:val="24"/>
                <w:lang w:val="uk-UA"/>
              </w:rPr>
              <w:t>.</w:t>
            </w:r>
            <w:r w:rsidRPr="00F604BB">
              <w:rPr>
                <w:rFonts w:ascii="Times New Roman" w:hAnsi="Times New Roman"/>
                <w:bCs/>
                <w:sz w:val="24"/>
                <w:szCs w:val="24"/>
                <w:lang w:val="uk-UA"/>
              </w:rPr>
              <w:t xml:space="preserve"> 1 ст</w:t>
            </w:r>
            <w:r w:rsidR="00BC0904">
              <w:rPr>
                <w:rFonts w:ascii="Times New Roman" w:hAnsi="Times New Roman"/>
                <w:bCs/>
                <w:sz w:val="24"/>
                <w:szCs w:val="24"/>
                <w:lang w:val="uk-UA"/>
              </w:rPr>
              <w:t>.</w:t>
            </w:r>
            <w:r w:rsidRPr="00F604BB">
              <w:rPr>
                <w:rFonts w:ascii="Times New Roman" w:hAnsi="Times New Roman"/>
                <w:bCs/>
                <w:sz w:val="24"/>
                <w:szCs w:val="24"/>
                <w:lang w:val="uk-UA"/>
              </w:rPr>
              <w:t xml:space="preserve"> 3, ст</w:t>
            </w:r>
            <w:r w:rsidR="00BC0904">
              <w:rPr>
                <w:rFonts w:ascii="Times New Roman" w:hAnsi="Times New Roman"/>
                <w:bCs/>
                <w:sz w:val="24"/>
                <w:szCs w:val="24"/>
                <w:lang w:val="uk-UA"/>
              </w:rPr>
              <w:t>.</w:t>
            </w:r>
            <w:r w:rsidRPr="00F604BB">
              <w:rPr>
                <w:rFonts w:ascii="Times New Roman" w:hAnsi="Times New Roman"/>
                <w:bCs/>
                <w:sz w:val="24"/>
                <w:szCs w:val="24"/>
                <w:lang w:val="uk-UA"/>
              </w:rPr>
              <w:t xml:space="preserve"> 9 </w:t>
            </w:r>
            <w:r w:rsidR="00BC0904">
              <w:rPr>
                <w:rFonts w:ascii="Times New Roman" w:hAnsi="Times New Roman"/>
                <w:bCs/>
                <w:sz w:val="24"/>
                <w:szCs w:val="24"/>
                <w:lang w:val="uk-UA"/>
              </w:rPr>
              <w:t>ЗУ</w:t>
            </w:r>
            <w:r w:rsidRPr="00F604BB">
              <w:rPr>
                <w:rFonts w:ascii="Times New Roman" w:hAnsi="Times New Roman"/>
                <w:bCs/>
                <w:sz w:val="24"/>
                <w:szCs w:val="24"/>
                <w:lang w:val="uk-UA"/>
              </w:rPr>
              <w:t xml:space="preserve"> «Про бухгалтерський облік та фінансову звітність в Україні”, р</w:t>
            </w:r>
            <w:r w:rsidR="00BC0904">
              <w:rPr>
                <w:rFonts w:ascii="Times New Roman" w:hAnsi="Times New Roman"/>
                <w:bCs/>
                <w:sz w:val="24"/>
                <w:szCs w:val="24"/>
                <w:lang w:val="uk-UA"/>
              </w:rPr>
              <w:t>.</w:t>
            </w:r>
            <w:r w:rsidRPr="00F604BB">
              <w:rPr>
                <w:rFonts w:ascii="Times New Roman" w:hAnsi="Times New Roman"/>
                <w:bCs/>
                <w:sz w:val="24"/>
                <w:szCs w:val="24"/>
                <w:lang w:val="uk-UA"/>
              </w:rPr>
              <w:t> 1 п</w:t>
            </w:r>
            <w:r w:rsidR="00BC0904">
              <w:rPr>
                <w:rFonts w:ascii="Times New Roman" w:hAnsi="Times New Roman"/>
                <w:bCs/>
                <w:sz w:val="24"/>
                <w:szCs w:val="24"/>
                <w:lang w:val="uk-UA"/>
              </w:rPr>
              <w:t>.</w:t>
            </w:r>
            <w:r w:rsidRPr="00F604BB">
              <w:rPr>
                <w:rFonts w:ascii="Times New Roman" w:hAnsi="Times New Roman"/>
                <w:bCs/>
                <w:sz w:val="24"/>
                <w:szCs w:val="24"/>
                <w:lang w:val="uk-UA"/>
              </w:rPr>
              <w:t xml:space="preserve"> 2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затвердженого наказом Міністерства фінансів України від </w:t>
            </w:r>
            <w:r w:rsidRPr="00F604BB">
              <w:rPr>
                <w:rFonts w:ascii="Times New Roman" w:hAnsi="Times New Roman"/>
                <w:bCs/>
                <w:sz w:val="24"/>
                <w:szCs w:val="24"/>
                <w:lang w:val="uk-UA"/>
              </w:rPr>
              <w:lastRenderedPageBreak/>
              <w:t>24.01.2012 №44, п. 3 р. ІІІ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07.02.2013 № 73</w:t>
            </w:r>
          </w:p>
        </w:tc>
        <w:tc>
          <w:tcPr>
            <w:tcW w:w="2119" w:type="dxa"/>
          </w:tcPr>
          <w:p w14:paraId="070695A0" w14:textId="6490CEC9"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УБР</w:t>
            </w:r>
          </w:p>
        </w:tc>
        <w:tc>
          <w:tcPr>
            <w:tcW w:w="2133" w:type="dxa"/>
          </w:tcPr>
          <w:p w14:paraId="520D598B" w14:textId="66091F67" w:rsidR="00097356" w:rsidRDefault="00097356" w:rsidP="008429A2">
            <w:pPr>
              <w:spacing w:after="120"/>
              <w:jc w:val="center"/>
              <w:rPr>
                <w:rFonts w:ascii="Times New Roman" w:hAnsi="Times New Roman"/>
                <w:sz w:val="24"/>
                <w:szCs w:val="24"/>
                <w:lang w:val="uk-UA"/>
              </w:rPr>
            </w:pPr>
          </w:p>
        </w:tc>
      </w:tr>
      <w:tr w:rsidR="00097356" w:rsidRPr="001F0FCB" w14:paraId="6DDED7F0" w14:textId="77777777" w:rsidTr="003F080B">
        <w:tc>
          <w:tcPr>
            <w:tcW w:w="557" w:type="dxa"/>
            <w:vMerge/>
          </w:tcPr>
          <w:p w14:paraId="797DE4E8"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6DC39F26"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505EDEC8" w14:textId="4B9F46EF" w:rsidR="00097356" w:rsidRPr="004E2E0B" w:rsidRDefault="00097356" w:rsidP="004E2E0B">
            <w:pPr>
              <w:spacing w:after="120"/>
              <w:jc w:val="both"/>
              <w:rPr>
                <w:rFonts w:ascii="Times New Roman" w:hAnsi="Times New Roman"/>
                <w:bCs/>
                <w:sz w:val="24"/>
                <w:szCs w:val="24"/>
                <w:lang w:val="uk-UA"/>
              </w:rPr>
            </w:pPr>
            <w:r w:rsidRPr="004E2E0B">
              <w:rPr>
                <w:rFonts w:ascii="Times New Roman" w:hAnsi="Times New Roman"/>
                <w:bCs/>
                <w:sz w:val="24"/>
                <w:szCs w:val="24"/>
                <w:lang w:val="uk-UA"/>
              </w:rPr>
              <w:t>проведеними в ході ревізії контрольними обмірами встановлено завищення обсягів виконаних ремонтно-будівельних робіт по 9 об’єктах, та як наслідок завищення вартості виконаних ремонтно-будівельних робіт</w:t>
            </w:r>
            <w:r>
              <w:rPr>
                <w:rFonts w:ascii="Times New Roman" w:hAnsi="Times New Roman"/>
                <w:bCs/>
                <w:sz w:val="24"/>
                <w:szCs w:val="24"/>
                <w:lang w:val="uk-UA"/>
              </w:rPr>
              <w:t>,</w:t>
            </w:r>
            <w:r w:rsidRPr="004E2E0B">
              <w:rPr>
                <w:rFonts w:ascii="Times New Roman" w:hAnsi="Times New Roman"/>
                <w:bCs/>
                <w:sz w:val="24"/>
                <w:szCs w:val="24"/>
                <w:lang w:val="uk-UA"/>
              </w:rPr>
              <w:t xml:space="preserve"> чим порушено п</w:t>
            </w:r>
            <w:r>
              <w:rPr>
                <w:rFonts w:ascii="Times New Roman" w:hAnsi="Times New Roman"/>
                <w:bCs/>
                <w:sz w:val="24"/>
                <w:szCs w:val="24"/>
                <w:lang w:val="uk-UA"/>
              </w:rPr>
              <w:t>.</w:t>
            </w:r>
            <w:r w:rsidRPr="004E2E0B">
              <w:rPr>
                <w:rFonts w:ascii="Times New Roman" w:hAnsi="Times New Roman"/>
                <w:bCs/>
                <w:sz w:val="24"/>
                <w:szCs w:val="24"/>
                <w:lang w:val="uk-UA"/>
              </w:rPr>
              <w:t xml:space="preserve"> 4.1, 6.2, 6.3 та 6.4 «Настанови з визначення вартості будівництва», затвердженої наказом Міністерства розвитку громад та територій України від 01.11.2021 №281 з визначення вартості будівництва в частині того, що  у разі  «твердої договірної ціни взаєморозрахунки провадяться на підставі виконаних обсягів робіт та їх вартості, визначеної в договірній ціні».</w:t>
            </w:r>
          </w:p>
          <w:p w14:paraId="04BD7336" w14:textId="7A6070F0" w:rsidR="00097356" w:rsidRPr="004E2E0B" w:rsidRDefault="00097356" w:rsidP="004E2E0B">
            <w:pPr>
              <w:spacing w:after="120"/>
              <w:jc w:val="both"/>
              <w:rPr>
                <w:rFonts w:ascii="Times New Roman" w:hAnsi="Times New Roman"/>
                <w:bCs/>
                <w:sz w:val="24"/>
                <w:szCs w:val="24"/>
                <w:lang w:val="uk-UA"/>
              </w:rPr>
            </w:pPr>
            <w:r w:rsidRPr="004E2E0B">
              <w:rPr>
                <w:rFonts w:ascii="Times New Roman" w:hAnsi="Times New Roman"/>
                <w:bCs/>
                <w:sz w:val="24"/>
                <w:szCs w:val="24"/>
                <w:lang w:val="uk-UA"/>
              </w:rPr>
              <w:t>Таким чином, внаслідок порушенням умов договорів в частині «виконання робіт з капітальних та поточних ремонтів об’єктів відповідно до проектно-кошторисної документації та договірної ціни, ч</w:t>
            </w:r>
            <w:r>
              <w:rPr>
                <w:rFonts w:ascii="Times New Roman" w:hAnsi="Times New Roman"/>
                <w:bCs/>
                <w:sz w:val="24"/>
                <w:szCs w:val="24"/>
                <w:lang w:val="uk-UA"/>
              </w:rPr>
              <w:t>.</w:t>
            </w:r>
            <w:r w:rsidRPr="004E2E0B">
              <w:rPr>
                <w:rFonts w:ascii="Times New Roman" w:hAnsi="Times New Roman"/>
                <w:bCs/>
                <w:sz w:val="24"/>
                <w:szCs w:val="24"/>
                <w:lang w:val="uk-UA"/>
              </w:rPr>
              <w:t xml:space="preserve"> 1 ст</w:t>
            </w:r>
            <w:r>
              <w:rPr>
                <w:rFonts w:ascii="Times New Roman" w:hAnsi="Times New Roman"/>
                <w:bCs/>
                <w:sz w:val="24"/>
                <w:szCs w:val="24"/>
                <w:lang w:val="uk-UA"/>
              </w:rPr>
              <w:t>.</w:t>
            </w:r>
            <w:r w:rsidRPr="004E2E0B">
              <w:rPr>
                <w:rFonts w:ascii="Times New Roman" w:hAnsi="Times New Roman"/>
                <w:bCs/>
                <w:sz w:val="24"/>
                <w:szCs w:val="24"/>
                <w:lang w:val="uk-UA"/>
              </w:rPr>
              <w:t xml:space="preserve"> 193 Господарського кодексу України, ст</w:t>
            </w:r>
            <w:r>
              <w:rPr>
                <w:rFonts w:ascii="Times New Roman" w:hAnsi="Times New Roman"/>
                <w:bCs/>
                <w:sz w:val="24"/>
                <w:szCs w:val="24"/>
                <w:lang w:val="uk-UA"/>
              </w:rPr>
              <w:t>.</w:t>
            </w:r>
            <w:r w:rsidRPr="004E2E0B">
              <w:rPr>
                <w:rFonts w:ascii="Times New Roman" w:hAnsi="Times New Roman"/>
                <w:bCs/>
                <w:sz w:val="24"/>
                <w:szCs w:val="24"/>
                <w:lang w:val="uk-UA"/>
              </w:rPr>
              <w:t xml:space="preserve"> 629, ст</w:t>
            </w:r>
            <w:r>
              <w:rPr>
                <w:rFonts w:ascii="Times New Roman" w:hAnsi="Times New Roman"/>
                <w:bCs/>
                <w:sz w:val="24"/>
                <w:szCs w:val="24"/>
                <w:lang w:val="uk-UA"/>
              </w:rPr>
              <w:t>.</w:t>
            </w:r>
            <w:r w:rsidRPr="004E2E0B">
              <w:rPr>
                <w:rFonts w:ascii="Times New Roman" w:hAnsi="Times New Roman"/>
                <w:bCs/>
                <w:sz w:val="24"/>
                <w:szCs w:val="24"/>
                <w:lang w:val="uk-UA"/>
              </w:rPr>
              <w:t xml:space="preserve"> 837 та ст</w:t>
            </w:r>
            <w:r>
              <w:rPr>
                <w:rFonts w:ascii="Times New Roman" w:hAnsi="Times New Roman"/>
                <w:bCs/>
                <w:sz w:val="24"/>
                <w:szCs w:val="24"/>
                <w:lang w:val="uk-UA"/>
              </w:rPr>
              <w:t>.</w:t>
            </w:r>
            <w:r w:rsidRPr="004E2E0B">
              <w:rPr>
                <w:rFonts w:ascii="Times New Roman" w:hAnsi="Times New Roman"/>
                <w:bCs/>
                <w:sz w:val="24"/>
                <w:szCs w:val="24"/>
                <w:lang w:val="uk-UA"/>
              </w:rPr>
              <w:t xml:space="preserve"> 877 Цивільного кодексу України та призвело до зайвих витрат коштів місцевого бюджету</w:t>
            </w:r>
          </w:p>
        </w:tc>
        <w:tc>
          <w:tcPr>
            <w:tcW w:w="2119" w:type="dxa"/>
          </w:tcPr>
          <w:p w14:paraId="77251B06" w14:textId="7A9F5EDE"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t>УБР</w:t>
            </w:r>
          </w:p>
        </w:tc>
        <w:tc>
          <w:tcPr>
            <w:tcW w:w="2133" w:type="dxa"/>
          </w:tcPr>
          <w:p w14:paraId="72F9A293" w14:textId="22A6E17C"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273,78 тис.грн.</w:t>
            </w:r>
          </w:p>
        </w:tc>
      </w:tr>
      <w:tr w:rsidR="00097356" w:rsidRPr="001F0FCB" w14:paraId="37D1ADE6" w14:textId="77777777" w:rsidTr="003F080B">
        <w:tc>
          <w:tcPr>
            <w:tcW w:w="557" w:type="dxa"/>
          </w:tcPr>
          <w:p w14:paraId="5B17E105" w14:textId="77777777" w:rsidR="00097356" w:rsidRDefault="00097356" w:rsidP="008429A2">
            <w:pPr>
              <w:spacing w:after="120"/>
              <w:jc w:val="center"/>
              <w:rPr>
                <w:rFonts w:ascii="Times New Roman" w:hAnsi="Times New Roman"/>
                <w:sz w:val="24"/>
                <w:szCs w:val="24"/>
                <w:lang w:val="uk-UA"/>
              </w:rPr>
            </w:pPr>
          </w:p>
        </w:tc>
        <w:tc>
          <w:tcPr>
            <w:tcW w:w="3974" w:type="dxa"/>
          </w:tcPr>
          <w:p w14:paraId="3E2068B7"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7C5DFD88" w14:textId="3871161E" w:rsidR="00097356" w:rsidRPr="004E2E0B" w:rsidRDefault="00097356" w:rsidP="004E2E0B">
            <w:pPr>
              <w:spacing w:after="120"/>
              <w:jc w:val="both"/>
              <w:rPr>
                <w:rFonts w:ascii="Times New Roman" w:hAnsi="Times New Roman"/>
                <w:bCs/>
                <w:sz w:val="24"/>
                <w:szCs w:val="24"/>
                <w:lang w:val="uk-UA"/>
              </w:rPr>
            </w:pPr>
            <w:r w:rsidRPr="004E2E0B">
              <w:rPr>
                <w:rFonts w:ascii="Times New Roman" w:hAnsi="Times New Roman"/>
                <w:bCs/>
                <w:sz w:val="24"/>
                <w:szCs w:val="24"/>
                <w:lang w:val="uk-UA"/>
              </w:rPr>
              <w:t xml:space="preserve">при проведенні ревізії встановлено безпідставне включення Підрядником ТОВ «АНЕГА» до актів приймання виконаних будівельних робіт форми КБ-2в за вересень 2023 року від 06.10.2023 та за грудень 2023 року від 21.12.2023 №1   понаднормативних витрат матеріалів та завищеного розміру адміністративних витрат та прибутку, що є порушенням вимоги пп. 4.1, 6.1 Кошторисних норм України «Настанова з визначення вартості будівництва», пп.1.15, 1.16, 2.2 Кошторисних норм України «Ресурсні елементні кошторисні норми на ремонтно-будівельні роботи. Вказівки щодо </w:t>
            </w:r>
            <w:r w:rsidRPr="004E2E0B">
              <w:rPr>
                <w:rFonts w:ascii="Times New Roman" w:hAnsi="Times New Roman"/>
                <w:bCs/>
                <w:sz w:val="24"/>
                <w:szCs w:val="24"/>
                <w:lang w:val="uk-UA"/>
              </w:rPr>
              <w:lastRenderedPageBreak/>
              <w:t>застосування», затверджені</w:t>
            </w:r>
            <w:r>
              <w:rPr>
                <w:rFonts w:ascii="Times New Roman" w:hAnsi="Times New Roman"/>
                <w:bCs/>
                <w:sz w:val="24"/>
                <w:szCs w:val="24"/>
                <w:lang w:val="uk-UA"/>
              </w:rPr>
              <w:t xml:space="preserve"> </w:t>
            </w:r>
            <w:r w:rsidRPr="004E2E0B">
              <w:rPr>
                <w:rFonts w:ascii="Times New Roman" w:hAnsi="Times New Roman"/>
                <w:bCs/>
                <w:sz w:val="24"/>
                <w:szCs w:val="24"/>
                <w:lang w:val="uk-UA"/>
              </w:rPr>
              <w:t>наказом Міністерства розвитку громад та територій України 15.06.2021 №153 та внаслідок чого завищено вартість будівельних робіт по об’єкту «Капітальний ремонт санвузлів з влаштуванням кабінок та шаф для інвентаря в Гімназії №1 по бульвару Курчатова, 6 м. Южноукраїнськ Миколаївської області», які оплачені в повному обсязі</w:t>
            </w:r>
          </w:p>
        </w:tc>
        <w:tc>
          <w:tcPr>
            <w:tcW w:w="2119" w:type="dxa"/>
          </w:tcPr>
          <w:p w14:paraId="14E487C8" w14:textId="08732101"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УБР</w:t>
            </w:r>
          </w:p>
        </w:tc>
        <w:tc>
          <w:tcPr>
            <w:tcW w:w="2133" w:type="dxa"/>
          </w:tcPr>
          <w:p w14:paraId="3CD44E6E" w14:textId="658AB23C"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57,01 тис.грн.</w:t>
            </w:r>
          </w:p>
        </w:tc>
      </w:tr>
      <w:tr w:rsidR="00097356" w:rsidRPr="001F0FCB" w14:paraId="5309BC6E" w14:textId="77777777" w:rsidTr="003F080B">
        <w:tc>
          <w:tcPr>
            <w:tcW w:w="557" w:type="dxa"/>
          </w:tcPr>
          <w:p w14:paraId="69410FE9" w14:textId="77777777" w:rsidR="00097356" w:rsidRDefault="00097356" w:rsidP="008429A2">
            <w:pPr>
              <w:spacing w:after="120"/>
              <w:jc w:val="center"/>
              <w:rPr>
                <w:rFonts w:ascii="Times New Roman" w:hAnsi="Times New Roman"/>
                <w:sz w:val="24"/>
                <w:szCs w:val="24"/>
                <w:lang w:val="uk-UA"/>
              </w:rPr>
            </w:pPr>
          </w:p>
        </w:tc>
        <w:tc>
          <w:tcPr>
            <w:tcW w:w="3974" w:type="dxa"/>
          </w:tcPr>
          <w:p w14:paraId="000C4859" w14:textId="77777777" w:rsidR="00097356" w:rsidRPr="0092046A" w:rsidRDefault="00097356" w:rsidP="008429A2">
            <w:pPr>
              <w:spacing w:after="120"/>
              <w:jc w:val="both"/>
              <w:rPr>
                <w:rFonts w:ascii="Times New Roman" w:hAnsi="Times New Roman"/>
                <w:sz w:val="24"/>
                <w:szCs w:val="24"/>
                <w:lang w:val="uk-UA"/>
              </w:rPr>
            </w:pPr>
          </w:p>
        </w:tc>
        <w:tc>
          <w:tcPr>
            <w:tcW w:w="6521" w:type="dxa"/>
          </w:tcPr>
          <w:p w14:paraId="7240249E" w14:textId="656A47D3" w:rsidR="00097356" w:rsidRPr="004E2E0B" w:rsidRDefault="00097356" w:rsidP="00B254DB">
            <w:pPr>
              <w:spacing w:after="120"/>
              <w:jc w:val="both"/>
              <w:rPr>
                <w:rFonts w:ascii="Times New Roman" w:hAnsi="Times New Roman"/>
                <w:bCs/>
                <w:sz w:val="24"/>
                <w:szCs w:val="24"/>
                <w:lang w:val="uk-UA"/>
              </w:rPr>
            </w:pPr>
            <w:r w:rsidRPr="004E2E0B">
              <w:rPr>
                <w:rFonts w:ascii="Times New Roman" w:hAnsi="Times New Roman"/>
                <w:bCs/>
                <w:sz w:val="24"/>
                <w:szCs w:val="24"/>
                <w:lang w:val="uk-UA"/>
              </w:rPr>
              <w:t>встановлено безпідставне включення Підрядником ТОВ «Кріо-мед-сервіс» до акту приймання виконаних будівельних робіт форми КБ-2в від 23.12.2022 №1 матеріальних ресурсів без виконаних обсягів робіт, передбачених проектом та понаднормативних витрат матеріалів, що є порушенням вимоги пп. 4.1, 6.1 Кошторисних норм України «Настанова з визначення вартості будівництва», п.2.2 Кошторисних норм України «Ресурсні елементні кошторисні норми на ремонтно-будівельні роботи. Вказівки щодо застосування», затверджені наказом Міністрества розвитку громад та</w:t>
            </w:r>
            <w:r>
              <w:rPr>
                <w:rFonts w:ascii="Times New Roman" w:hAnsi="Times New Roman"/>
                <w:bCs/>
                <w:sz w:val="24"/>
                <w:szCs w:val="24"/>
                <w:lang w:val="uk-UA"/>
              </w:rPr>
              <w:t xml:space="preserve"> </w:t>
            </w:r>
            <w:r w:rsidRPr="004E2E0B">
              <w:rPr>
                <w:rFonts w:ascii="Times New Roman" w:hAnsi="Times New Roman"/>
                <w:bCs/>
                <w:sz w:val="24"/>
                <w:szCs w:val="24"/>
                <w:lang w:val="uk-UA"/>
              </w:rPr>
              <w:t>територій України 15.06.2021 № 153 та внаслідок чого завищено вартість будівельних робіт по об’єкту "Реконструкція системи киснепостачання КНП "Южноукраїнська міська багатопрофільна лікарня". Улаштування кисневої станції за адресою: вул. Миру, 3 м. Южноукраїнськ Вознесенський район Миколаївська область", які оплачені в повному обсязі</w:t>
            </w:r>
          </w:p>
        </w:tc>
        <w:tc>
          <w:tcPr>
            <w:tcW w:w="2119" w:type="dxa"/>
          </w:tcPr>
          <w:p w14:paraId="2B1E97E4" w14:textId="26803322" w:rsidR="00097356" w:rsidRDefault="00511888" w:rsidP="008429A2">
            <w:pPr>
              <w:spacing w:after="120"/>
              <w:jc w:val="center"/>
              <w:rPr>
                <w:rFonts w:ascii="Times New Roman" w:hAnsi="Times New Roman"/>
                <w:sz w:val="24"/>
                <w:szCs w:val="24"/>
                <w:lang w:val="uk-UA"/>
              </w:rPr>
            </w:pPr>
            <w:r>
              <w:rPr>
                <w:rFonts w:ascii="Times New Roman" w:hAnsi="Times New Roman"/>
                <w:sz w:val="24"/>
                <w:szCs w:val="24"/>
                <w:lang w:val="uk-UA"/>
              </w:rPr>
              <w:t>УБР</w:t>
            </w:r>
          </w:p>
        </w:tc>
        <w:tc>
          <w:tcPr>
            <w:tcW w:w="2133" w:type="dxa"/>
          </w:tcPr>
          <w:p w14:paraId="21C9BAA3" w14:textId="1E39D149"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29,16 тис.грн.</w:t>
            </w:r>
          </w:p>
        </w:tc>
      </w:tr>
      <w:tr w:rsidR="004C311F" w:rsidRPr="001F0FCB" w14:paraId="2347D69F" w14:textId="77777777" w:rsidTr="003F080B">
        <w:tc>
          <w:tcPr>
            <w:tcW w:w="557" w:type="dxa"/>
          </w:tcPr>
          <w:p w14:paraId="6C6E6F0B" w14:textId="187F67C4"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4</w:t>
            </w:r>
          </w:p>
        </w:tc>
        <w:tc>
          <w:tcPr>
            <w:tcW w:w="3974" w:type="dxa"/>
          </w:tcPr>
          <w:p w14:paraId="63A6F766" w14:textId="48AB776F" w:rsidR="004C311F" w:rsidRPr="001F0FCB" w:rsidRDefault="004C311F" w:rsidP="008429A2">
            <w:pPr>
              <w:spacing w:after="120"/>
              <w:jc w:val="both"/>
              <w:rPr>
                <w:rFonts w:ascii="Times New Roman" w:hAnsi="Times New Roman"/>
                <w:sz w:val="24"/>
                <w:szCs w:val="24"/>
                <w:lang w:val="uk-UA"/>
              </w:rPr>
            </w:pPr>
            <w:r>
              <w:rPr>
                <w:rFonts w:ascii="Times New Roman" w:hAnsi="Times New Roman"/>
                <w:sz w:val="24"/>
                <w:szCs w:val="24"/>
                <w:lang w:val="uk-UA"/>
              </w:rPr>
              <w:t>В</w:t>
            </w:r>
            <w:r w:rsidRPr="0092046A">
              <w:rPr>
                <w:rFonts w:ascii="Times New Roman" w:hAnsi="Times New Roman"/>
                <w:sz w:val="24"/>
                <w:szCs w:val="24"/>
                <w:lang w:val="uk-UA"/>
              </w:rPr>
              <w:t>становлено проведення</w:t>
            </w:r>
            <w:r>
              <w:rPr>
                <w:rFonts w:ascii="Times New Roman" w:hAnsi="Times New Roman"/>
                <w:sz w:val="24"/>
                <w:szCs w:val="24"/>
                <w:lang w:val="uk-UA"/>
              </w:rPr>
              <w:t xml:space="preserve"> виконавчим комітетом</w:t>
            </w:r>
            <w:r w:rsidRPr="0092046A">
              <w:rPr>
                <w:rFonts w:ascii="Times New Roman" w:hAnsi="Times New Roman"/>
                <w:sz w:val="24"/>
                <w:szCs w:val="24"/>
                <w:lang w:val="uk-UA"/>
              </w:rPr>
              <w:t xml:space="preserve"> видатків на придбання матеріальних цінностей, що є гуманітарною допомогою, або щодо яких </w:t>
            </w:r>
            <w:r>
              <w:rPr>
                <w:rFonts w:ascii="Times New Roman" w:hAnsi="Times New Roman"/>
                <w:sz w:val="24"/>
                <w:szCs w:val="24"/>
                <w:lang w:val="uk-UA"/>
              </w:rPr>
              <w:t xml:space="preserve">не </w:t>
            </w:r>
            <w:r w:rsidRPr="0092046A">
              <w:rPr>
                <w:rFonts w:ascii="Times New Roman" w:hAnsi="Times New Roman"/>
                <w:sz w:val="24"/>
                <w:szCs w:val="24"/>
                <w:lang w:val="uk-UA"/>
              </w:rPr>
              <w:t>підтверджено право власності постачальників</w:t>
            </w:r>
          </w:p>
        </w:tc>
        <w:tc>
          <w:tcPr>
            <w:tcW w:w="6521" w:type="dxa"/>
          </w:tcPr>
          <w:p w14:paraId="176DEE61" w14:textId="020C227E" w:rsidR="004C311F" w:rsidRPr="00EC10D1" w:rsidRDefault="004C311F" w:rsidP="008429A2">
            <w:pPr>
              <w:spacing w:after="120"/>
              <w:jc w:val="both"/>
              <w:rPr>
                <w:rFonts w:ascii="Times New Roman" w:hAnsi="Times New Roman"/>
                <w:sz w:val="24"/>
                <w:szCs w:val="24"/>
                <w:lang w:val="uk-UA"/>
              </w:rPr>
            </w:pPr>
            <w:r w:rsidRPr="00EC10D1">
              <w:rPr>
                <w:rFonts w:ascii="Times New Roman" w:hAnsi="Times New Roman"/>
                <w:sz w:val="24"/>
                <w:szCs w:val="24"/>
                <w:lang w:val="uk-UA"/>
              </w:rPr>
              <w:t xml:space="preserve">проведеною в ході аудиту ревізією встановлено, що в порушення умов укладених договорів від 26.02.2022 №125 на суму 795,0 тис. грн, від 08.12.2022 №210 на суму 1 090,0, тис. грн, від 02.05.2023 №126 на суму 549,5 тис. грн з ТОВ «УКРАВЕСТ» та договору від 02.05.2023 №126 на суму 1 580,0 тис. грн з ТОВ «ТОРГОВИЙ ДІМ-АРБОЛІТ», вимог 2 </w:t>
            </w:r>
            <w:r w:rsidR="00D425EB">
              <w:rPr>
                <w:rFonts w:ascii="Times New Roman" w:hAnsi="Times New Roman"/>
                <w:sz w:val="24"/>
                <w:szCs w:val="24"/>
                <w:lang w:val="uk-UA"/>
              </w:rPr>
              <w:t>ч.1</w:t>
            </w:r>
            <w:r w:rsidRPr="00EC10D1">
              <w:rPr>
                <w:rFonts w:ascii="Times New Roman" w:hAnsi="Times New Roman"/>
                <w:sz w:val="24"/>
                <w:szCs w:val="24"/>
                <w:lang w:val="uk-UA"/>
              </w:rPr>
              <w:t xml:space="preserve"> ст</w:t>
            </w:r>
            <w:r w:rsidR="00D425EB">
              <w:rPr>
                <w:rFonts w:ascii="Times New Roman" w:hAnsi="Times New Roman"/>
                <w:sz w:val="24"/>
                <w:szCs w:val="24"/>
                <w:lang w:val="uk-UA"/>
              </w:rPr>
              <w:t>.</w:t>
            </w:r>
            <w:r w:rsidRPr="00EC10D1">
              <w:rPr>
                <w:rFonts w:ascii="Times New Roman" w:hAnsi="Times New Roman"/>
                <w:sz w:val="24"/>
                <w:szCs w:val="24"/>
                <w:lang w:val="uk-UA"/>
              </w:rPr>
              <w:t xml:space="preserve"> 193 Господарського кодексу України, ст</w:t>
            </w:r>
            <w:r w:rsidR="00D425EB">
              <w:rPr>
                <w:rFonts w:ascii="Times New Roman" w:hAnsi="Times New Roman"/>
                <w:sz w:val="24"/>
                <w:szCs w:val="24"/>
                <w:lang w:val="uk-UA"/>
              </w:rPr>
              <w:t>.</w:t>
            </w:r>
            <w:r w:rsidRPr="00EC10D1">
              <w:rPr>
                <w:rFonts w:ascii="Times New Roman" w:hAnsi="Times New Roman"/>
                <w:sz w:val="24"/>
                <w:szCs w:val="24"/>
                <w:lang w:val="uk-UA"/>
              </w:rPr>
              <w:t xml:space="preserve"> 629, ч</w:t>
            </w:r>
            <w:r w:rsidR="00D425EB">
              <w:rPr>
                <w:rFonts w:ascii="Times New Roman" w:hAnsi="Times New Roman"/>
                <w:sz w:val="24"/>
                <w:szCs w:val="24"/>
                <w:lang w:val="uk-UA"/>
              </w:rPr>
              <w:t>.1</w:t>
            </w:r>
            <w:r w:rsidRPr="00EC10D1">
              <w:rPr>
                <w:rFonts w:ascii="Times New Roman" w:hAnsi="Times New Roman"/>
                <w:sz w:val="24"/>
                <w:szCs w:val="24"/>
                <w:lang w:val="uk-UA"/>
              </w:rPr>
              <w:t xml:space="preserve"> ст</w:t>
            </w:r>
            <w:r w:rsidR="00D425EB">
              <w:rPr>
                <w:rFonts w:ascii="Times New Roman" w:hAnsi="Times New Roman"/>
                <w:sz w:val="24"/>
                <w:szCs w:val="24"/>
                <w:lang w:val="uk-UA"/>
              </w:rPr>
              <w:t>.</w:t>
            </w:r>
            <w:r w:rsidRPr="00EC10D1">
              <w:rPr>
                <w:rFonts w:ascii="Times New Roman" w:hAnsi="Times New Roman"/>
                <w:sz w:val="24"/>
                <w:szCs w:val="24"/>
                <w:lang w:val="uk-UA"/>
              </w:rPr>
              <w:t xml:space="preserve">658 Цивільного кодексу України, проведено оплату вартості </w:t>
            </w:r>
            <w:r w:rsidRPr="00EC10D1">
              <w:rPr>
                <w:rFonts w:ascii="Times New Roman" w:hAnsi="Times New Roman"/>
                <w:sz w:val="24"/>
                <w:szCs w:val="24"/>
                <w:lang w:val="uk-UA"/>
              </w:rPr>
              <w:lastRenderedPageBreak/>
              <w:t xml:space="preserve">транспортних засобів, які за даними органів державної митної служби, ввезені на територію України в якості гуманітарної допомоги, в митному режимі «тимчасове ввезення» (терміном до 1 року), та при відсутності права власності у продавця на товар, що призвело до зайвих витрат коштів місцевого бюджету </w:t>
            </w:r>
          </w:p>
        </w:tc>
        <w:tc>
          <w:tcPr>
            <w:tcW w:w="2119" w:type="dxa"/>
          </w:tcPr>
          <w:p w14:paraId="0C6FB608" w14:textId="1629775B"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виконавчий комітет Южноукраїнської міської ради</w:t>
            </w:r>
          </w:p>
        </w:tc>
        <w:tc>
          <w:tcPr>
            <w:tcW w:w="2133" w:type="dxa"/>
          </w:tcPr>
          <w:p w14:paraId="6F5ECF69" w14:textId="4FB5CC69"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4 014,5 тис.грн.</w:t>
            </w:r>
          </w:p>
        </w:tc>
      </w:tr>
      <w:tr w:rsidR="004C311F" w:rsidRPr="001F0FCB" w14:paraId="0873E87A" w14:textId="77777777" w:rsidTr="003F080B">
        <w:tc>
          <w:tcPr>
            <w:tcW w:w="557" w:type="dxa"/>
          </w:tcPr>
          <w:p w14:paraId="355B2B8A" w14:textId="5CCC66C5"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5</w:t>
            </w:r>
          </w:p>
        </w:tc>
        <w:tc>
          <w:tcPr>
            <w:tcW w:w="3974" w:type="dxa"/>
          </w:tcPr>
          <w:p w14:paraId="05A221CE" w14:textId="0496DCBF" w:rsidR="004C311F" w:rsidRPr="001F0FCB"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Управлінням освіти імені Бориса Грінченка не</w:t>
            </w:r>
            <w:r>
              <w:rPr>
                <w:rFonts w:ascii="Times New Roman" w:hAnsi="Times New Roman"/>
                <w:sz w:val="24"/>
                <w:szCs w:val="24"/>
                <w:lang w:val="uk-UA"/>
              </w:rPr>
              <w:t xml:space="preserve"> </w:t>
            </w:r>
            <w:r w:rsidRPr="0092046A">
              <w:rPr>
                <w:rFonts w:ascii="Times New Roman" w:hAnsi="Times New Roman"/>
                <w:sz w:val="24"/>
                <w:szCs w:val="24"/>
                <w:lang w:val="uk-UA"/>
              </w:rPr>
              <w:t>забезпечено проведення оптимізації навчальних закладів та/або класів, що призводить до додаткового навантаження на місцевий бюджет та не сприяє належній організації навчального процесу</w:t>
            </w:r>
          </w:p>
        </w:tc>
        <w:tc>
          <w:tcPr>
            <w:tcW w:w="6521" w:type="dxa"/>
          </w:tcPr>
          <w:p w14:paraId="37F7990E" w14:textId="3B548F02" w:rsidR="004C311F" w:rsidRPr="00EC10D1" w:rsidRDefault="004C311F" w:rsidP="00EC10D1">
            <w:pPr>
              <w:spacing w:after="120"/>
              <w:jc w:val="both"/>
              <w:rPr>
                <w:rFonts w:ascii="Times New Roman" w:hAnsi="Times New Roman"/>
                <w:sz w:val="24"/>
                <w:szCs w:val="24"/>
              </w:rPr>
            </w:pPr>
            <w:r w:rsidRPr="00EC10D1">
              <w:rPr>
                <w:rFonts w:ascii="Times New Roman" w:hAnsi="Times New Roman"/>
                <w:sz w:val="24"/>
                <w:szCs w:val="24"/>
              </w:rPr>
              <w:t xml:space="preserve">утримання малокомплектних закладів освіти з низькою наповнюваністю класів та додаткових класів призвело до додаткових витрат за 2022-2023 роки та січень-лютий 2024 року. Не проведення належної оптимізації мережі навчальних закладів та мережі класів може мати наслідком понесення додаткових витрат у 2024 році </w:t>
            </w:r>
          </w:p>
        </w:tc>
        <w:tc>
          <w:tcPr>
            <w:tcW w:w="2119" w:type="dxa"/>
          </w:tcPr>
          <w:p w14:paraId="09CCADD5" w14:textId="604AA419"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 імені Бориса Грінченка Южноукраїнської міської ради (далі – управління освіти)</w:t>
            </w:r>
          </w:p>
        </w:tc>
        <w:tc>
          <w:tcPr>
            <w:tcW w:w="2133" w:type="dxa"/>
          </w:tcPr>
          <w:p w14:paraId="30B770EC" w14:textId="34A71B3C"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2022, 2023 роки та 2 місяці 2024 року – 14 040,9 тис.грн.; очікуване до кінця 2024 року – 5 829,4 тис.грн. </w:t>
            </w:r>
          </w:p>
        </w:tc>
      </w:tr>
      <w:tr w:rsidR="004C311F" w:rsidRPr="00014CE4" w14:paraId="6EEB4B8C" w14:textId="77777777" w:rsidTr="003F080B">
        <w:tc>
          <w:tcPr>
            <w:tcW w:w="557" w:type="dxa"/>
          </w:tcPr>
          <w:p w14:paraId="28D59ADB" w14:textId="21DADB27"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6</w:t>
            </w:r>
          </w:p>
        </w:tc>
        <w:tc>
          <w:tcPr>
            <w:tcW w:w="3974" w:type="dxa"/>
          </w:tcPr>
          <w:p w14:paraId="25A29C47" w14:textId="3C91E1BA" w:rsidR="004C311F" w:rsidRPr="0092046A"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Не забезпечено облік витрат на навчання дітей інших територіальних громад, що призводить до недоотримання коштів місцевого бюджету у вигляді відповідних субвенцій та, як наслідок, втрат коштів бюджету громади</w:t>
            </w:r>
          </w:p>
        </w:tc>
        <w:tc>
          <w:tcPr>
            <w:tcW w:w="6521" w:type="dxa"/>
          </w:tcPr>
          <w:p w14:paraId="6A5205AA" w14:textId="2A1F5756" w:rsidR="004C311F" w:rsidRPr="001F0FCB" w:rsidRDefault="004C311F" w:rsidP="008429A2">
            <w:pPr>
              <w:spacing w:after="120"/>
              <w:jc w:val="both"/>
              <w:rPr>
                <w:rFonts w:ascii="Times New Roman" w:hAnsi="Times New Roman"/>
                <w:sz w:val="24"/>
                <w:szCs w:val="24"/>
                <w:lang w:val="uk-UA"/>
              </w:rPr>
            </w:pPr>
            <w:r>
              <w:rPr>
                <w:rFonts w:ascii="Times New Roman" w:hAnsi="Times New Roman"/>
                <w:sz w:val="24"/>
                <w:szCs w:val="24"/>
                <w:lang w:val="uk-UA"/>
              </w:rPr>
              <w:t>в</w:t>
            </w:r>
            <w:r w:rsidRPr="00877ADA">
              <w:rPr>
                <w:rFonts w:ascii="Times New Roman" w:hAnsi="Times New Roman"/>
                <w:sz w:val="24"/>
                <w:szCs w:val="24"/>
                <w:lang w:val="uk-UA"/>
              </w:rPr>
              <w:t>ідсутність належних механізмів щодо обміну інформацією, як в межах головного розпорядника</w:t>
            </w:r>
            <w:r>
              <w:rPr>
                <w:rFonts w:ascii="Times New Roman" w:hAnsi="Times New Roman"/>
                <w:sz w:val="24"/>
                <w:szCs w:val="24"/>
                <w:lang w:val="uk-UA"/>
              </w:rPr>
              <w:t>,</w:t>
            </w:r>
            <w:r w:rsidRPr="00877ADA">
              <w:rPr>
                <w:rFonts w:ascii="Times New Roman" w:hAnsi="Times New Roman"/>
                <w:sz w:val="24"/>
                <w:szCs w:val="24"/>
                <w:lang w:val="uk-UA"/>
              </w:rPr>
              <w:t xml:space="preserve"> так і з органами самоврядування, щодо навчання дітей з інших територіальних громад, призвела до недоотримання бюджетом Южноукраїнської міської територіальної громади можливих субвенцій від інших бюджетів на спільне утримання освітніх закладів за період з вересня 2021 року по лютий 2024 року</w:t>
            </w:r>
            <w:r>
              <w:rPr>
                <w:rFonts w:ascii="Times New Roman" w:hAnsi="Times New Roman"/>
                <w:sz w:val="24"/>
                <w:szCs w:val="24"/>
                <w:lang w:val="uk-UA"/>
              </w:rPr>
              <w:t>.</w:t>
            </w:r>
            <w:r w:rsidRPr="00877ADA">
              <w:rPr>
                <w:rFonts w:ascii="Times New Roman" w:hAnsi="Times New Roman"/>
                <w:sz w:val="24"/>
                <w:szCs w:val="24"/>
                <w:lang w:val="uk-UA"/>
              </w:rPr>
              <w:t xml:space="preserve"> За умови</w:t>
            </w:r>
            <w:r>
              <w:rPr>
                <w:rFonts w:ascii="Times New Roman" w:hAnsi="Times New Roman"/>
                <w:sz w:val="24"/>
                <w:szCs w:val="24"/>
                <w:lang w:val="uk-UA"/>
              </w:rPr>
              <w:t>,</w:t>
            </w:r>
            <w:r w:rsidRPr="00877ADA">
              <w:rPr>
                <w:rFonts w:ascii="Times New Roman" w:hAnsi="Times New Roman"/>
                <w:sz w:val="24"/>
                <w:szCs w:val="24"/>
                <w:lang w:val="uk-UA"/>
              </w:rPr>
              <w:t xml:space="preserve"> якщо договори між територіальними громадами на спільне утримання навчальних закладів будуть укладені</w:t>
            </w:r>
            <w:r>
              <w:rPr>
                <w:rFonts w:ascii="Times New Roman" w:hAnsi="Times New Roman"/>
                <w:sz w:val="24"/>
                <w:szCs w:val="24"/>
                <w:lang w:val="uk-UA"/>
              </w:rPr>
              <w:t>,</w:t>
            </w:r>
            <w:r w:rsidRPr="00877ADA">
              <w:rPr>
                <w:rFonts w:ascii="Times New Roman" w:hAnsi="Times New Roman"/>
                <w:sz w:val="24"/>
                <w:szCs w:val="24"/>
                <w:lang w:val="uk-UA"/>
              </w:rPr>
              <w:t xml:space="preserve"> у бюджету</w:t>
            </w:r>
            <w:r>
              <w:rPr>
                <w:rFonts w:ascii="Times New Roman" w:hAnsi="Times New Roman"/>
                <w:sz w:val="24"/>
                <w:szCs w:val="24"/>
                <w:lang w:val="uk-UA"/>
              </w:rPr>
              <w:t xml:space="preserve"> громади</w:t>
            </w:r>
            <w:r w:rsidRPr="00877ADA">
              <w:rPr>
                <w:rFonts w:ascii="Times New Roman" w:hAnsi="Times New Roman"/>
                <w:sz w:val="24"/>
                <w:szCs w:val="24"/>
                <w:lang w:val="uk-UA"/>
              </w:rPr>
              <w:t xml:space="preserve"> буде можливість додатково отримати </w:t>
            </w:r>
            <w:r>
              <w:rPr>
                <w:rFonts w:ascii="Times New Roman" w:hAnsi="Times New Roman"/>
                <w:sz w:val="24"/>
                <w:szCs w:val="24"/>
                <w:lang w:val="uk-UA"/>
              </w:rPr>
              <w:t xml:space="preserve">дохід </w:t>
            </w:r>
            <w:r w:rsidRPr="00877ADA">
              <w:rPr>
                <w:rFonts w:ascii="Times New Roman" w:hAnsi="Times New Roman"/>
                <w:sz w:val="24"/>
                <w:szCs w:val="24"/>
                <w:lang w:val="uk-UA"/>
              </w:rPr>
              <w:t xml:space="preserve">до кінця 2024 року </w:t>
            </w:r>
          </w:p>
        </w:tc>
        <w:tc>
          <w:tcPr>
            <w:tcW w:w="2119" w:type="dxa"/>
          </w:tcPr>
          <w:p w14:paraId="7B8E6F5B" w14:textId="0924DC8D" w:rsidR="004C311F" w:rsidRPr="00877ADA"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w:t>
            </w:r>
          </w:p>
        </w:tc>
        <w:tc>
          <w:tcPr>
            <w:tcW w:w="2133" w:type="dxa"/>
          </w:tcPr>
          <w:p w14:paraId="67B03B99" w14:textId="0C35807A" w:rsidR="004C311F" w:rsidRPr="001F0FCB" w:rsidRDefault="004C311F" w:rsidP="008429A2">
            <w:pPr>
              <w:spacing w:after="120"/>
              <w:jc w:val="center"/>
              <w:rPr>
                <w:rFonts w:ascii="Times New Roman" w:hAnsi="Times New Roman"/>
                <w:sz w:val="24"/>
                <w:szCs w:val="24"/>
                <w:lang w:val="uk-UA"/>
              </w:rPr>
            </w:pPr>
            <w:r w:rsidRPr="00877ADA">
              <w:rPr>
                <w:rFonts w:ascii="Times New Roman" w:hAnsi="Times New Roman"/>
                <w:sz w:val="24"/>
                <w:szCs w:val="24"/>
                <w:lang w:val="uk-UA"/>
              </w:rPr>
              <w:t xml:space="preserve">2022, 2023 роки та 2 місяці 2024 року – </w:t>
            </w:r>
            <w:r>
              <w:rPr>
                <w:rFonts w:ascii="Times New Roman" w:hAnsi="Times New Roman"/>
                <w:sz w:val="24"/>
                <w:szCs w:val="24"/>
                <w:lang w:val="uk-UA"/>
              </w:rPr>
              <w:t>663,97</w:t>
            </w:r>
            <w:r w:rsidRPr="00877ADA">
              <w:rPr>
                <w:rFonts w:ascii="Times New Roman" w:hAnsi="Times New Roman"/>
                <w:sz w:val="24"/>
                <w:szCs w:val="24"/>
                <w:lang w:val="uk-UA"/>
              </w:rPr>
              <w:t xml:space="preserve"> тис.грн.; очікуван</w:t>
            </w:r>
            <w:r>
              <w:rPr>
                <w:rFonts w:ascii="Times New Roman" w:hAnsi="Times New Roman"/>
                <w:sz w:val="24"/>
                <w:szCs w:val="24"/>
                <w:lang w:val="uk-UA"/>
              </w:rPr>
              <w:t>а можливість додаткових надходжень</w:t>
            </w:r>
            <w:r w:rsidRPr="00877ADA">
              <w:rPr>
                <w:rFonts w:ascii="Times New Roman" w:hAnsi="Times New Roman"/>
                <w:sz w:val="24"/>
                <w:szCs w:val="24"/>
                <w:lang w:val="uk-UA"/>
              </w:rPr>
              <w:t xml:space="preserve"> до кінця 2024 року – </w:t>
            </w:r>
            <w:r>
              <w:rPr>
                <w:rFonts w:ascii="Times New Roman" w:hAnsi="Times New Roman"/>
                <w:sz w:val="24"/>
                <w:szCs w:val="24"/>
                <w:lang w:val="uk-UA"/>
              </w:rPr>
              <w:t>267,8</w:t>
            </w:r>
            <w:r w:rsidRPr="00877ADA">
              <w:rPr>
                <w:rFonts w:ascii="Times New Roman" w:hAnsi="Times New Roman"/>
                <w:sz w:val="24"/>
                <w:szCs w:val="24"/>
                <w:lang w:val="uk-UA"/>
              </w:rPr>
              <w:t xml:space="preserve"> тис.грн.</w:t>
            </w:r>
          </w:p>
        </w:tc>
      </w:tr>
      <w:tr w:rsidR="004C311F" w:rsidRPr="001F0FCB" w14:paraId="37D37B10" w14:textId="77777777" w:rsidTr="003F080B">
        <w:tc>
          <w:tcPr>
            <w:tcW w:w="557" w:type="dxa"/>
          </w:tcPr>
          <w:p w14:paraId="6BBF6D63" w14:textId="426476F2"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7</w:t>
            </w:r>
          </w:p>
        </w:tc>
        <w:tc>
          <w:tcPr>
            <w:tcW w:w="3974" w:type="dxa"/>
          </w:tcPr>
          <w:p w14:paraId="29D4523F" w14:textId="6DF21871" w:rsidR="004C311F" w:rsidRPr="0092046A"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 xml:space="preserve">Встановлено порушення при організації харчування дітей, зокрема за рахунок розподілу та </w:t>
            </w:r>
            <w:r w:rsidRPr="0092046A">
              <w:rPr>
                <w:rFonts w:ascii="Times New Roman" w:hAnsi="Times New Roman"/>
                <w:sz w:val="24"/>
                <w:szCs w:val="24"/>
                <w:lang w:val="uk-UA"/>
              </w:rPr>
              <w:lastRenderedPageBreak/>
              <w:t>використання батьківської плати за харчування</w:t>
            </w:r>
          </w:p>
        </w:tc>
        <w:tc>
          <w:tcPr>
            <w:tcW w:w="6521" w:type="dxa"/>
          </w:tcPr>
          <w:p w14:paraId="5A8EC05C" w14:textId="55E64FC5" w:rsidR="004C311F" w:rsidRPr="00274039" w:rsidRDefault="004C311F" w:rsidP="00877ADA">
            <w:pPr>
              <w:spacing w:after="120"/>
              <w:jc w:val="both"/>
              <w:rPr>
                <w:rFonts w:ascii="Times New Roman" w:hAnsi="Times New Roman"/>
                <w:b/>
                <w:bCs/>
                <w:sz w:val="24"/>
                <w:szCs w:val="24"/>
                <w:lang w:val="uk-UA"/>
              </w:rPr>
            </w:pPr>
            <w:r>
              <w:rPr>
                <w:rFonts w:ascii="Times New Roman" w:hAnsi="Times New Roman"/>
                <w:sz w:val="24"/>
                <w:szCs w:val="24"/>
                <w:lang w:val="uk-UA"/>
              </w:rPr>
              <w:lastRenderedPageBreak/>
              <w:t>д</w:t>
            </w:r>
            <w:r w:rsidRPr="00877ADA">
              <w:rPr>
                <w:rFonts w:ascii="Times New Roman" w:hAnsi="Times New Roman"/>
                <w:sz w:val="24"/>
                <w:szCs w:val="24"/>
                <w:lang w:val="uk-UA"/>
              </w:rPr>
              <w:t>одаткове навантаження на бюджет Южноукраїнської міської територіальної громади внаслідок забезпечення органом місцевого самоврядування безкоштовним харчуванням учнів 1-4 класів, що не належать до пільгових категорій, та часткове покриття видатків (40</w:t>
            </w:r>
            <w:r w:rsidRPr="00877ADA">
              <w:rPr>
                <w:rFonts w:ascii="Times New Roman" w:hAnsi="Times New Roman"/>
                <w:sz w:val="24"/>
                <w:szCs w:val="24"/>
              </w:rPr>
              <w:t> </w:t>
            </w:r>
            <w:r w:rsidRPr="00877ADA">
              <w:rPr>
                <w:rFonts w:ascii="Times New Roman" w:hAnsi="Times New Roman"/>
                <w:sz w:val="24"/>
                <w:szCs w:val="24"/>
                <w:lang w:val="uk-UA"/>
              </w:rPr>
              <w:t xml:space="preserve">%) на харчування вихованців </w:t>
            </w:r>
            <w:r w:rsidRPr="00877ADA">
              <w:rPr>
                <w:rFonts w:ascii="Times New Roman" w:hAnsi="Times New Roman"/>
                <w:sz w:val="24"/>
                <w:szCs w:val="24"/>
                <w:lang w:val="uk-UA"/>
              </w:rPr>
              <w:lastRenderedPageBreak/>
              <w:t>дошкільних навчальних закладів</w:t>
            </w:r>
            <w:r w:rsidR="007244CB">
              <w:rPr>
                <w:rFonts w:ascii="Times New Roman" w:hAnsi="Times New Roman"/>
                <w:sz w:val="24"/>
                <w:szCs w:val="24"/>
                <w:lang w:val="uk-UA"/>
              </w:rPr>
              <w:t>, які не належать до пільгових категорій,</w:t>
            </w:r>
            <w:r w:rsidRPr="00877ADA">
              <w:rPr>
                <w:rFonts w:ascii="Times New Roman" w:hAnsi="Times New Roman"/>
                <w:sz w:val="24"/>
                <w:szCs w:val="24"/>
                <w:lang w:val="uk-UA"/>
              </w:rPr>
              <w:t xml:space="preserve"> за період з 01.07.2022 по 29.02.2024. </w:t>
            </w:r>
          </w:p>
          <w:p w14:paraId="51640849" w14:textId="468F46DC" w:rsidR="004C311F" w:rsidRPr="001F0FCB" w:rsidRDefault="004C311F" w:rsidP="00877ADA">
            <w:pPr>
              <w:spacing w:after="120"/>
              <w:jc w:val="both"/>
              <w:rPr>
                <w:rFonts w:ascii="Times New Roman" w:hAnsi="Times New Roman"/>
                <w:sz w:val="24"/>
                <w:szCs w:val="24"/>
                <w:lang w:val="uk-UA"/>
              </w:rPr>
            </w:pPr>
            <w:r w:rsidRPr="00877ADA">
              <w:rPr>
                <w:rFonts w:ascii="Times New Roman" w:hAnsi="Times New Roman"/>
                <w:sz w:val="24"/>
                <w:szCs w:val="24"/>
              </w:rPr>
              <w:t>В порушення вимог абз</w:t>
            </w:r>
            <w:r>
              <w:rPr>
                <w:rFonts w:ascii="Times New Roman" w:hAnsi="Times New Roman"/>
                <w:sz w:val="24"/>
                <w:szCs w:val="24"/>
                <w:lang w:val="uk-UA"/>
              </w:rPr>
              <w:t>.</w:t>
            </w:r>
            <w:r w:rsidRPr="00877ADA">
              <w:rPr>
                <w:rFonts w:ascii="Times New Roman" w:hAnsi="Times New Roman"/>
                <w:sz w:val="24"/>
                <w:szCs w:val="24"/>
              </w:rPr>
              <w:t xml:space="preserve"> 15, 16 ч</w:t>
            </w:r>
            <w:r>
              <w:rPr>
                <w:rFonts w:ascii="Times New Roman" w:hAnsi="Times New Roman"/>
                <w:sz w:val="24"/>
                <w:szCs w:val="24"/>
                <w:lang w:val="uk-UA"/>
              </w:rPr>
              <w:t>.</w:t>
            </w:r>
            <w:r w:rsidRPr="00877ADA">
              <w:rPr>
                <w:rFonts w:ascii="Times New Roman" w:hAnsi="Times New Roman"/>
                <w:sz w:val="24"/>
                <w:szCs w:val="24"/>
              </w:rPr>
              <w:t xml:space="preserve"> 4 ст</w:t>
            </w:r>
            <w:r>
              <w:rPr>
                <w:rFonts w:ascii="Times New Roman" w:hAnsi="Times New Roman"/>
                <w:sz w:val="24"/>
                <w:szCs w:val="24"/>
                <w:lang w:val="uk-UA"/>
              </w:rPr>
              <w:t>.</w:t>
            </w:r>
            <w:r w:rsidRPr="00877ADA">
              <w:rPr>
                <w:rFonts w:ascii="Times New Roman" w:hAnsi="Times New Roman"/>
                <w:sz w:val="24"/>
                <w:szCs w:val="24"/>
              </w:rPr>
              <w:t xml:space="preserve"> 13 Бюджетного кодексу</w:t>
            </w:r>
            <w:r w:rsidR="00D425EB">
              <w:rPr>
                <w:rFonts w:ascii="Times New Roman" w:hAnsi="Times New Roman"/>
                <w:sz w:val="24"/>
                <w:szCs w:val="24"/>
                <w:lang w:val="uk-UA"/>
              </w:rPr>
              <w:t xml:space="preserve"> України</w:t>
            </w:r>
            <w:r w:rsidRPr="00877ADA">
              <w:rPr>
                <w:rFonts w:ascii="Times New Roman" w:hAnsi="Times New Roman"/>
                <w:sz w:val="24"/>
                <w:szCs w:val="24"/>
              </w:rPr>
              <w:t xml:space="preserve"> продукти харчування, придбані за рахунок коштів загального фонду використані у 2023 році та січні-лютому 2024 року для забезпечення харчування дітей дошкільних навчальних закладів, яке частково оплачується за рахунок батьківської плати та призвело до покриття за рахунок коштів загального фонду видатків, які мають здійснюватися за рахунок спеціального фонду </w:t>
            </w:r>
          </w:p>
        </w:tc>
        <w:tc>
          <w:tcPr>
            <w:tcW w:w="2119" w:type="dxa"/>
          </w:tcPr>
          <w:p w14:paraId="61A4B232" w14:textId="1A3FF16E" w:rsidR="004C311F"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управління освіти</w:t>
            </w:r>
          </w:p>
        </w:tc>
        <w:tc>
          <w:tcPr>
            <w:tcW w:w="2133" w:type="dxa"/>
          </w:tcPr>
          <w:p w14:paraId="541B0BD1" w14:textId="2252E840"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додаткове навантаження – 10 677,9 тис.грн.;</w:t>
            </w:r>
          </w:p>
          <w:p w14:paraId="059ECAB7" w14:textId="087E9064"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витрати загального фонду бюджету, які повинні покриватись за рахунок батьківської плати – 593,31 тис.грн.</w:t>
            </w:r>
          </w:p>
        </w:tc>
      </w:tr>
      <w:tr w:rsidR="00097356" w:rsidRPr="001F0FCB" w14:paraId="10C9FFB9" w14:textId="77777777" w:rsidTr="003F080B">
        <w:tc>
          <w:tcPr>
            <w:tcW w:w="557" w:type="dxa"/>
            <w:vMerge w:val="restart"/>
          </w:tcPr>
          <w:p w14:paraId="620FFE61" w14:textId="1B8D5574"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1</w:t>
            </w:r>
            <w:r w:rsidR="00F962AE">
              <w:rPr>
                <w:rFonts w:ascii="Times New Roman" w:hAnsi="Times New Roman"/>
                <w:sz w:val="24"/>
                <w:szCs w:val="24"/>
                <w:lang w:val="uk-UA"/>
              </w:rPr>
              <w:t>8</w:t>
            </w:r>
          </w:p>
        </w:tc>
        <w:tc>
          <w:tcPr>
            <w:tcW w:w="3974" w:type="dxa"/>
            <w:vMerge w:val="restart"/>
          </w:tcPr>
          <w:p w14:paraId="1A9EB764" w14:textId="4612E31D" w:rsidR="00097356" w:rsidRPr="0092046A" w:rsidRDefault="00097356" w:rsidP="0092046A">
            <w:pPr>
              <w:spacing w:after="120"/>
              <w:jc w:val="both"/>
              <w:rPr>
                <w:rFonts w:ascii="Times New Roman" w:hAnsi="Times New Roman"/>
                <w:sz w:val="24"/>
                <w:szCs w:val="24"/>
                <w:lang w:val="uk-UA"/>
              </w:rPr>
            </w:pPr>
            <w:r w:rsidRPr="0092046A">
              <w:rPr>
                <w:rFonts w:ascii="Times New Roman" w:hAnsi="Times New Roman"/>
                <w:sz w:val="24"/>
                <w:szCs w:val="24"/>
                <w:lang w:val="uk-UA"/>
              </w:rPr>
              <w:t>При незабезпеченні норм харчування учнів допущено утворення значних залишків продуктів харчування, які перебувають на зберіганні у постачальників.</w:t>
            </w:r>
          </w:p>
        </w:tc>
        <w:tc>
          <w:tcPr>
            <w:tcW w:w="6521" w:type="dxa"/>
          </w:tcPr>
          <w:p w14:paraId="55EE3D3C" w14:textId="6F8AAC78" w:rsidR="00097356" w:rsidRPr="001F0FCB" w:rsidRDefault="00097356" w:rsidP="008429A2">
            <w:pPr>
              <w:spacing w:after="120"/>
              <w:jc w:val="both"/>
              <w:rPr>
                <w:rFonts w:ascii="Times New Roman" w:hAnsi="Times New Roman"/>
                <w:sz w:val="24"/>
                <w:szCs w:val="24"/>
                <w:lang w:val="uk-UA"/>
              </w:rPr>
            </w:pPr>
            <w:r>
              <w:rPr>
                <w:rFonts w:ascii="Times New Roman" w:hAnsi="Times New Roman"/>
                <w:sz w:val="24"/>
                <w:szCs w:val="24"/>
                <w:lang w:val="uk-UA"/>
              </w:rPr>
              <w:t>н</w:t>
            </w:r>
            <w:r w:rsidRPr="00877ADA">
              <w:rPr>
                <w:rFonts w:ascii="Times New Roman" w:hAnsi="Times New Roman"/>
                <w:sz w:val="24"/>
                <w:szCs w:val="24"/>
              </w:rPr>
              <w:t>е виконання норм харчування, яке оплачується за рахунок коштів бюджету громади, не дозволило забезпечити учнів загальноосвітніх навчальних закладів та вихованців дошкільних закладів повноцінним харчування, в результаті чого за 2022 та 2023 роки недостатньо спожито продуктів харчування учнями на</w:t>
            </w:r>
            <w:r>
              <w:rPr>
                <w:rFonts w:ascii="Times New Roman" w:hAnsi="Times New Roman"/>
                <w:sz w:val="24"/>
                <w:szCs w:val="24"/>
                <w:lang w:val="uk-UA"/>
              </w:rPr>
              <w:t xml:space="preserve"> </w:t>
            </w:r>
            <w:r w:rsidRPr="00877ADA">
              <w:rPr>
                <w:rFonts w:ascii="Times New Roman" w:hAnsi="Times New Roman"/>
                <w:sz w:val="24"/>
                <w:szCs w:val="24"/>
              </w:rPr>
              <w:t>123,5 тис. грн</w:t>
            </w:r>
            <w:r>
              <w:rPr>
                <w:rFonts w:ascii="Times New Roman" w:hAnsi="Times New Roman"/>
                <w:sz w:val="24"/>
                <w:szCs w:val="24"/>
                <w:lang w:val="uk-UA"/>
              </w:rPr>
              <w:t>.</w:t>
            </w:r>
            <w:r w:rsidRPr="00877ADA">
              <w:rPr>
                <w:rFonts w:ascii="Times New Roman" w:hAnsi="Times New Roman"/>
                <w:sz w:val="24"/>
                <w:szCs w:val="24"/>
              </w:rPr>
              <w:t xml:space="preserve"> та вихованцями на 105,5 тис. гр</w:t>
            </w:r>
            <w:r>
              <w:rPr>
                <w:rFonts w:ascii="Times New Roman" w:hAnsi="Times New Roman"/>
                <w:sz w:val="24"/>
                <w:szCs w:val="24"/>
                <w:lang w:val="uk-UA"/>
              </w:rPr>
              <w:t>н</w:t>
            </w:r>
            <w:r w:rsidRPr="00877ADA">
              <w:rPr>
                <w:rFonts w:ascii="Times New Roman" w:hAnsi="Times New Roman"/>
                <w:sz w:val="24"/>
                <w:szCs w:val="24"/>
              </w:rPr>
              <w:t>.</w:t>
            </w:r>
          </w:p>
        </w:tc>
        <w:tc>
          <w:tcPr>
            <w:tcW w:w="2119" w:type="dxa"/>
            <w:vMerge w:val="restart"/>
          </w:tcPr>
          <w:p w14:paraId="06AACCFF" w14:textId="36E9FA82"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w:t>
            </w:r>
          </w:p>
        </w:tc>
        <w:tc>
          <w:tcPr>
            <w:tcW w:w="2133" w:type="dxa"/>
          </w:tcPr>
          <w:p w14:paraId="2FB012B2" w14:textId="065504EE" w:rsidR="00097356" w:rsidRPr="001F0FCB"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недостатнє споживання – 229,0 тис.грн.</w:t>
            </w:r>
          </w:p>
        </w:tc>
      </w:tr>
      <w:tr w:rsidR="00097356" w:rsidRPr="001F0FCB" w14:paraId="4E353F5A" w14:textId="77777777" w:rsidTr="003F080B">
        <w:tc>
          <w:tcPr>
            <w:tcW w:w="557" w:type="dxa"/>
            <w:vMerge/>
          </w:tcPr>
          <w:p w14:paraId="023AC2F7" w14:textId="77777777" w:rsidR="00097356" w:rsidRDefault="00097356" w:rsidP="008429A2">
            <w:pPr>
              <w:spacing w:after="120"/>
              <w:jc w:val="center"/>
              <w:rPr>
                <w:rFonts w:ascii="Times New Roman" w:hAnsi="Times New Roman"/>
                <w:sz w:val="24"/>
                <w:szCs w:val="24"/>
                <w:lang w:val="uk-UA"/>
              </w:rPr>
            </w:pPr>
          </w:p>
        </w:tc>
        <w:tc>
          <w:tcPr>
            <w:tcW w:w="3974" w:type="dxa"/>
            <w:vMerge/>
          </w:tcPr>
          <w:p w14:paraId="235641FE" w14:textId="77777777" w:rsidR="00097356" w:rsidRPr="0092046A" w:rsidRDefault="00097356" w:rsidP="0092046A">
            <w:pPr>
              <w:spacing w:after="120"/>
              <w:jc w:val="both"/>
              <w:rPr>
                <w:rFonts w:ascii="Times New Roman" w:hAnsi="Times New Roman"/>
                <w:sz w:val="24"/>
                <w:szCs w:val="24"/>
                <w:lang w:val="uk-UA"/>
              </w:rPr>
            </w:pPr>
          </w:p>
        </w:tc>
        <w:tc>
          <w:tcPr>
            <w:tcW w:w="6521" w:type="dxa"/>
          </w:tcPr>
          <w:p w14:paraId="3F2E72F6" w14:textId="3DA70611" w:rsidR="00097356" w:rsidRPr="00877ADA" w:rsidRDefault="00097356" w:rsidP="00877ADA">
            <w:pPr>
              <w:spacing w:after="120"/>
              <w:jc w:val="both"/>
              <w:rPr>
                <w:rFonts w:ascii="Times New Roman" w:hAnsi="Times New Roman"/>
                <w:sz w:val="24"/>
                <w:szCs w:val="24"/>
              </w:rPr>
            </w:pPr>
            <w:r>
              <w:rPr>
                <w:rFonts w:ascii="Times New Roman" w:hAnsi="Times New Roman"/>
                <w:sz w:val="24"/>
                <w:szCs w:val="24"/>
                <w:lang w:val="uk-UA"/>
              </w:rPr>
              <w:t>з</w:t>
            </w:r>
            <w:r w:rsidRPr="00877ADA">
              <w:rPr>
                <w:rFonts w:ascii="Times New Roman" w:hAnsi="Times New Roman"/>
                <w:sz w:val="24"/>
                <w:szCs w:val="24"/>
              </w:rPr>
              <w:t xml:space="preserve">авищення потреби у продуктах харчування на 2023 рік призвело до накопичення їх залишку (майже 79% знаходяться на відповідальному зберіганні у постачальників станом на 01.01.2024) та неефективного використання (відволікання) бюджетних коштів </w:t>
            </w:r>
          </w:p>
        </w:tc>
        <w:tc>
          <w:tcPr>
            <w:tcW w:w="2119" w:type="dxa"/>
            <w:vMerge/>
          </w:tcPr>
          <w:p w14:paraId="12DA4588" w14:textId="77777777" w:rsidR="00097356" w:rsidRDefault="00097356" w:rsidP="008429A2">
            <w:pPr>
              <w:spacing w:after="120"/>
              <w:jc w:val="center"/>
              <w:rPr>
                <w:rFonts w:ascii="Times New Roman" w:hAnsi="Times New Roman"/>
                <w:sz w:val="24"/>
                <w:szCs w:val="24"/>
                <w:lang w:val="uk-UA"/>
              </w:rPr>
            </w:pPr>
          </w:p>
        </w:tc>
        <w:tc>
          <w:tcPr>
            <w:tcW w:w="2133" w:type="dxa"/>
          </w:tcPr>
          <w:p w14:paraId="73FD0EFF" w14:textId="6186FE65" w:rsidR="00097356" w:rsidRDefault="00097356" w:rsidP="008429A2">
            <w:pPr>
              <w:spacing w:after="120"/>
              <w:jc w:val="center"/>
              <w:rPr>
                <w:rFonts w:ascii="Times New Roman" w:hAnsi="Times New Roman"/>
                <w:sz w:val="24"/>
                <w:szCs w:val="24"/>
                <w:lang w:val="uk-UA"/>
              </w:rPr>
            </w:pPr>
            <w:r>
              <w:rPr>
                <w:rFonts w:ascii="Times New Roman" w:hAnsi="Times New Roman"/>
                <w:sz w:val="24"/>
                <w:szCs w:val="24"/>
                <w:lang w:val="uk-UA"/>
              </w:rPr>
              <w:t>2 346,28 тис.грн.</w:t>
            </w:r>
          </w:p>
        </w:tc>
      </w:tr>
      <w:tr w:rsidR="004C311F" w:rsidRPr="001F0FCB" w14:paraId="1E467D8C" w14:textId="77777777" w:rsidTr="003F080B">
        <w:tc>
          <w:tcPr>
            <w:tcW w:w="557" w:type="dxa"/>
          </w:tcPr>
          <w:p w14:paraId="55BF9422" w14:textId="51F9F0C9"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w:t>
            </w:r>
            <w:r w:rsidR="00F962AE">
              <w:rPr>
                <w:rFonts w:ascii="Times New Roman" w:hAnsi="Times New Roman"/>
                <w:sz w:val="24"/>
                <w:szCs w:val="24"/>
                <w:lang w:val="uk-UA"/>
              </w:rPr>
              <w:t>9</w:t>
            </w:r>
          </w:p>
        </w:tc>
        <w:tc>
          <w:tcPr>
            <w:tcW w:w="3974" w:type="dxa"/>
          </w:tcPr>
          <w:p w14:paraId="31A2C614" w14:textId="13D0C29A" w:rsidR="004C311F" w:rsidRPr="0092046A" w:rsidRDefault="004C311F" w:rsidP="0092046A">
            <w:pPr>
              <w:spacing w:after="120"/>
              <w:jc w:val="both"/>
              <w:rPr>
                <w:rFonts w:ascii="Times New Roman" w:hAnsi="Times New Roman"/>
                <w:sz w:val="24"/>
                <w:szCs w:val="24"/>
                <w:lang w:val="uk-UA"/>
              </w:rPr>
            </w:pPr>
            <w:r w:rsidRPr="0092046A">
              <w:rPr>
                <w:rFonts w:ascii="Times New Roman" w:hAnsi="Times New Roman"/>
                <w:sz w:val="24"/>
                <w:szCs w:val="24"/>
                <w:lang w:val="uk-UA"/>
              </w:rPr>
              <w:t>Недотримуються типові штати при формуванні штатної чисельності навчальних закладів.</w:t>
            </w:r>
          </w:p>
        </w:tc>
        <w:tc>
          <w:tcPr>
            <w:tcW w:w="6521" w:type="dxa"/>
          </w:tcPr>
          <w:p w14:paraId="4C95AC0E" w14:textId="6BBB4F3E" w:rsidR="004C311F" w:rsidRPr="001F0FCB" w:rsidRDefault="004C311F" w:rsidP="005B311F">
            <w:pPr>
              <w:spacing w:after="120"/>
              <w:jc w:val="both"/>
              <w:rPr>
                <w:rFonts w:ascii="Times New Roman" w:hAnsi="Times New Roman"/>
                <w:sz w:val="24"/>
                <w:szCs w:val="24"/>
                <w:lang w:val="uk-UA"/>
              </w:rPr>
            </w:pPr>
            <w:r>
              <w:rPr>
                <w:rFonts w:ascii="Times New Roman" w:hAnsi="Times New Roman"/>
                <w:sz w:val="24"/>
                <w:szCs w:val="24"/>
                <w:lang w:val="uk-UA"/>
              </w:rPr>
              <w:t>в</w:t>
            </w:r>
            <w:r w:rsidRPr="005B311F">
              <w:rPr>
                <w:rFonts w:ascii="Times New Roman" w:hAnsi="Times New Roman"/>
                <w:sz w:val="24"/>
                <w:szCs w:val="24"/>
                <w:lang w:val="uk-UA"/>
              </w:rPr>
              <w:t xml:space="preserve"> результаті несвоєчасного прийняття рішення щодо приведення штатних розписів загальноосвітніх та дошкільних навчальних закладів до Типових штатних нормативів загальноосвітніх навчальних закладів, затверджених наказом Міністерства освіти і науки України від 06.12.2010 №</w:t>
            </w:r>
            <w:r w:rsidRPr="005B311F">
              <w:rPr>
                <w:rFonts w:ascii="Times New Roman" w:hAnsi="Times New Roman"/>
                <w:sz w:val="24"/>
                <w:szCs w:val="24"/>
              </w:rPr>
              <w:t> </w:t>
            </w:r>
            <w:r w:rsidRPr="005B311F">
              <w:rPr>
                <w:rFonts w:ascii="Times New Roman" w:hAnsi="Times New Roman"/>
                <w:sz w:val="24"/>
                <w:szCs w:val="24"/>
                <w:lang w:val="uk-UA"/>
              </w:rPr>
              <w:t>1205 та Типових штатних нормативів дошкільних навчальних закладів, затверджених наказом Міністерства освіти і науки України від 04.11.2010 №</w:t>
            </w:r>
            <w:r w:rsidRPr="005B311F">
              <w:rPr>
                <w:rFonts w:ascii="Times New Roman" w:hAnsi="Times New Roman"/>
                <w:sz w:val="24"/>
                <w:szCs w:val="24"/>
              </w:rPr>
              <w:t> </w:t>
            </w:r>
            <w:r w:rsidRPr="005B311F">
              <w:rPr>
                <w:rFonts w:ascii="Times New Roman" w:hAnsi="Times New Roman"/>
                <w:sz w:val="24"/>
                <w:szCs w:val="24"/>
                <w:lang w:val="uk-UA"/>
              </w:rPr>
              <w:t xml:space="preserve">1055 та </w:t>
            </w:r>
            <w:r w:rsidRPr="005B311F">
              <w:rPr>
                <w:rFonts w:ascii="Times New Roman" w:hAnsi="Times New Roman"/>
                <w:sz w:val="24"/>
                <w:szCs w:val="24"/>
                <w:lang w:val="uk-UA"/>
              </w:rPr>
              <w:lastRenderedPageBreak/>
              <w:t>введення керівних посад</w:t>
            </w:r>
            <w:r>
              <w:rPr>
                <w:rFonts w:ascii="Times New Roman" w:hAnsi="Times New Roman"/>
                <w:sz w:val="24"/>
                <w:szCs w:val="24"/>
                <w:lang w:val="uk-UA"/>
              </w:rPr>
              <w:t>,</w:t>
            </w:r>
            <w:r w:rsidRPr="005B311F">
              <w:rPr>
                <w:rFonts w:ascii="Times New Roman" w:hAnsi="Times New Roman"/>
                <w:sz w:val="24"/>
                <w:szCs w:val="24"/>
                <w:lang w:val="uk-UA"/>
              </w:rPr>
              <w:t xml:space="preserve"> не передбачених Типовими штатами (п</w:t>
            </w:r>
            <w:r w:rsidR="00172F21">
              <w:rPr>
                <w:rFonts w:ascii="Times New Roman" w:hAnsi="Times New Roman"/>
                <w:sz w:val="24"/>
                <w:szCs w:val="24"/>
                <w:lang w:val="uk-UA"/>
              </w:rPr>
              <w:t>.</w:t>
            </w:r>
            <w:r w:rsidRPr="005B311F">
              <w:rPr>
                <w:rFonts w:ascii="Times New Roman" w:hAnsi="Times New Roman"/>
                <w:sz w:val="24"/>
                <w:szCs w:val="24"/>
                <w:lang w:val="uk-UA"/>
              </w:rPr>
              <w:t xml:space="preserve"> 2, 3 наказів, якими затверджені Типові штати)</w:t>
            </w:r>
            <w:r>
              <w:rPr>
                <w:rFonts w:ascii="Times New Roman" w:hAnsi="Times New Roman"/>
                <w:sz w:val="24"/>
                <w:szCs w:val="24"/>
                <w:lang w:val="uk-UA"/>
              </w:rPr>
              <w:t>,</w:t>
            </w:r>
            <w:r w:rsidRPr="005B311F">
              <w:rPr>
                <w:rFonts w:ascii="Times New Roman" w:hAnsi="Times New Roman"/>
                <w:sz w:val="24"/>
                <w:szCs w:val="24"/>
                <w:lang w:val="uk-UA"/>
              </w:rPr>
              <w:t xml:space="preserve"> неефективно використано кошти бюджету територіальної громади на утримання посад заступників директора, секретарів, завідувачів виробництва, вихователя-методиста, діловода та працівників кухні в загальній сумі 1</w:t>
            </w:r>
            <w:r w:rsidRPr="005B311F">
              <w:rPr>
                <w:rFonts w:ascii="Times New Roman" w:hAnsi="Times New Roman"/>
                <w:sz w:val="24"/>
                <w:szCs w:val="24"/>
              </w:rPr>
              <w:t> </w:t>
            </w:r>
            <w:r w:rsidRPr="005B311F">
              <w:rPr>
                <w:rFonts w:ascii="Times New Roman" w:hAnsi="Times New Roman"/>
                <w:sz w:val="24"/>
                <w:szCs w:val="24"/>
                <w:lang w:val="uk-UA"/>
              </w:rPr>
              <w:t>570,6</w:t>
            </w:r>
            <w:r w:rsidRPr="005B311F">
              <w:rPr>
                <w:rFonts w:ascii="Times New Roman" w:hAnsi="Times New Roman"/>
                <w:sz w:val="24"/>
                <w:szCs w:val="24"/>
              </w:rPr>
              <w:t> </w:t>
            </w:r>
            <w:r w:rsidRPr="005B311F">
              <w:rPr>
                <w:rFonts w:ascii="Times New Roman" w:hAnsi="Times New Roman"/>
                <w:sz w:val="24"/>
                <w:szCs w:val="24"/>
                <w:lang w:val="uk-UA"/>
              </w:rPr>
              <w:t>тис.</w:t>
            </w:r>
            <w:r w:rsidRPr="005B311F">
              <w:rPr>
                <w:rFonts w:ascii="Times New Roman" w:hAnsi="Times New Roman"/>
                <w:sz w:val="24"/>
                <w:szCs w:val="24"/>
              </w:rPr>
              <w:t> </w:t>
            </w:r>
            <w:r w:rsidRPr="005B311F">
              <w:rPr>
                <w:rFonts w:ascii="Times New Roman" w:hAnsi="Times New Roman"/>
                <w:sz w:val="24"/>
                <w:szCs w:val="24"/>
                <w:lang w:val="uk-UA"/>
              </w:rPr>
              <w:t>грн</w:t>
            </w:r>
            <w:r>
              <w:rPr>
                <w:rFonts w:ascii="Times New Roman" w:hAnsi="Times New Roman"/>
                <w:sz w:val="24"/>
                <w:szCs w:val="24"/>
                <w:lang w:val="uk-UA"/>
              </w:rPr>
              <w:t>.</w:t>
            </w:r>
            <w:r w:rsidRPr="005B311F">
              <w:rPr>
                <w:rFonts w:ascii="Times New Roman" w:hAnsi="Times New Roman"/>
                <w:sz w:val="24"/>
                <w:szCs w:val="24"/>
                <w:lang w:val="uk-UA"/>
              </w:rPr>
              <w:t xml:space="preserve"> та не приведення штатних розписів до Типових штатів призведе до додаткових витрат бюджетних коштів до кінця 2024 року розрахунково на суму 1</w:t>
            </w:r>
            <w:r w:rsidRPr="005B311F">
              <w:rPr>
                <w:rFonts w:ascii="Times New Roman" w:hAnsi="Times New Roman"/>
                <w:sz w:val="24"/>
                <w:szCs w:val="24"/>
              </w:rPr>
              <w:t> </w:t>
            </w:r>
            <w:r w:rsidRPr="005B311F">
              <w:rPr>
                <w:rFonts w:ascii="Times New Roman" w:hAnsi="Times New Roman"/>
                <w:sz w:val="24"/>
                <w:szCs w:val="24"/>
                <w:lang w:val="uk-UA"/>
              </w:rPr>
              <w:t>356,8</w:t>
            </w:r>
            <w:r w:rsidRPr="005B311F">
              <w:rPr>
                <w:rFonts w:ascii="Times New Roman" w:hAnsi="Times New Roman"/>
                <w:sz w:val="24"/>
                <w:szCs w:val="24"/>
              </w:rPr>
              <w:t> </w:t>
            </w:r>
            <w:r w:rsidRPr="005B311F">
              <w:rPr>
                <w:rFonts w:ascii="Times New Roman" w:hAnsi="Times New Roman"/>
                <w:sz w:val="24"/>
                <w:szCs w:val="24"/>
                <w:lang w:val="uk-UA"/>
              </w:rPr>
              <w:t>тис.</w:t>
            </w:r>
            <w:r w:rsidRPr="005B311F">
              <w:rPr>
                <w:rFonts w:ascii="Times New Roman" w:hAnsi="Times New Roman"/>
                <w:sz w:val="24"/>
                <w:szCs w:val="24"/>
              </w:rPr>
              <w:t> </w:t>
            </w:r>
            <w:r w:rsidRPr="005B311F">
              <w:rPr>
                <w:rFonts w:ascii="Times New Roman" w:hAnsi="Times New Roman"/>
                <w:sz w:val="24"/>
                <w:szCs w:val="24"/>
                <w:lang w:val="uk-UA"/>
              </w:rPr>
              <w:t>гр</w:t>
            </w:r>
            <w:r>
              <w:rPr>
                <w:rFonts w:ascii="Times New Roman" w:hAnsi="Times New Roman"/>
                <w:sz w:val="24"/>
                <w:szCs w:val="24"/>
                <w:lang w:val="uk-UA"/>
              </w:rPr>
              <w:t>н</w:t>
            </w:r>
            <w:r w:rsidRPr="005B311F">
              <w:rPr>
                <w:rFonts w:ascii="Times New Roman" w:hAnsi="Times New Roman"/>
                <w:sz w:val="24"/>
                <w:szCs w:val="24"/>
                <w:lang w:val="uk-UA"/>
              </w:rPr>
              <w:t xml:space="preserve">. </w:t>
            </w:r>
            <w:r w:rsidRPr="005B311F">
              <w:rPr>
                <w:rFonts w:ascii="Times New Roman" w:hAnsi="Times New Roman"/>
                <w:sz w:val="24"/>
                <w:szCs w:val="24"/>
              </w:rPr>
              <w:t>В результаті перегляду, в ході збору інформації, штатних розписів 4 навчальних закладів територіальної громади та скорочення посад отримано економію бюджетних коштів в сумі 366,0 тис. гр</w:t>
            </w:r>
            <w:r>
              <w:rPr>
                <w:rFonts w:ascii="Times New Roman" w:hAnsi="Times New Roman"/>
                <w:sz w:val="24"/>
                <w:szCs w:val="24"/>
                <w:lang w:val="uk-UA"/>
              </w:rPr>
              <w:t>н</w:t>
            </w:r>
            <w:r w:rsidRPr="005B311F">
              <w:rPr>
                <w:rFonts w:ascii="Times New Roman" w:hAnsi="Times New Roman"/>
                <w:sz w:val="24"/>
                <w:szCs w:val="24"/>
              </w:rPr>
              <w:t>.</w:t>
            </w:r>
          </w:p>
        </w:tc>
        <w:tc>
          <w:tcPr>
            <w:tcW w:w="2119" w:type="dxa"/>
          </w:tcPr>
          <w:p w14:paraId="4CC9BD48" w14:textId="3FFBDA65" w:rsidR="004C311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у</w:t>
            </w:r>
            <w:r w:rsidR="00097356">
              <w:rPr>
                <w:rFonts w:ascii="Times New Roman" w:hAnsi="Times New Roman"/>
                <w:sz w:val="24"/>
                <w:szCs w:val="24"/>
                <w:lang w:val="uk-UA"/>
              </w:rPr>
              <w:t>правління освіти</w:t>
            </w:r>
          </w:p>
        </w:tc>
        <w:tc>
          <w:tcPr>
            <w:tcW w:w="2133" w:type="dxa"/>
          </w:tcPr>
          <w:p w14:paraId="24F6772B" w14:textId="5AAA27E7"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2 561,4 тис.грн.</w:t>
            </w:r>
          </w:p>
        </w:tc>
      </w:tr>
      <w:tr w:rsidR="004C311F" w:rsidRPr="001F0FCB" w14:paraId="6AC1EFB9" w14:textId="77777777" w:rsidTr="003F080B">
        <w:tc>
          <w:tcPr>
            <w:tcW w:w="557" w:type="dxa"/>
          </w:tcPr>
          <w:p w14:paraId="10254B57" w14:textId="6C4D0142" w:rsidR="004C311F" w:rsidRDefault="00F962AE" w:rsidP="008429A2">
            <w:pPr>
              <w:spacing w:after="120"/>
              <w:jc w:val="center"/>
              <w:rPr>
                <w:rFonts w:ascii="Times New Roman" w:hAnsi="Times New Roman"/>
                <w:sz w:val="24"/>
                <w:szCs w:val="24"/>
                <w:lang w:val="uk-UA"/>
              </w:rPr>
            </w:pPr>
            <w:r>
              <w:rPr>
                <w:rFonts w:ascii="Times New Roman" w:hAnsi="Times New Roman"/>
                <w:sz w:val="24"/>
                <w:szCs w:val="24"/>
                <w:lang w:val="uk-UA"/>
              </w:rPr>
              <w:t>20</w:t>
            </w:r>
          </w:p>
        </w:tc>
        <w:tc>
          <w:tcPr>
            <w:tcW w:w="3974" w:type="dxa"/>
          </w:tcPr>
          <w:p w14:paraId="34696B28" w14:textId="77777777" w:rsidR="004C311F" w:rsidRPr="0092046A" w:rsidRDefault="004C311F" w:rsidP="0092046A">
            <w:pPr>
              <w:spacing w:after="120"/>
              <w:jc w:val="both"/>
              <w:rPr>
                <w:rFonts w:ascii="Times New Roman" w:hAnsi="Times New Roman"/>
                <w:sz w:val="24"/>
                <w:szCs w:val="24"/>
                <w:lang w:val="uk-UA"/>
              </w:rPr>
            </w:pPr>
            <w:r w:rsidRPr="0092046A">
              <w:rPr>
                <w:rFonts w:ascii="Times New Roman" w:hAnsi="Times New Roman"/>
                <w:sz w:val="24"/>
                <w:szCs w:val="24"/>
                <w:lang w:val="uk-UA"/>
              </w:rPr>
              <w:t>Прийнято неефективні управлінські рішення при зміні мережі виконавчих органів ради, наприклад, при утворенні окремого управління охорони здоров’я,  що не спричинило змін в управлінні галузі, натомість призвело до зростання витрат місцевого бюджету.</w:t>
            </w:r>
          </w:p>
          <w:p w14:paraId="01C80C6C" w14:textId="77777777" w:rsidR="004C311F" w:rsidRPr="0092046A" w:rsidRDefault="004C311F" w:rsidP="008429A2">
            <w:pPr>
              <w:spacing w:after="120"/>
              <w:jc w:val="both"/>
              <w:rPr>
                <w:rFonts w:ascii="Times New Roman" w:hAnsi="Times New Roman"/>
                <w:sz w:val="24"/>
                <w:szCs w:val="24"/>
                <w:lang w:val="uk-UA"/>
              </w:rPr>
            </w:pPr>
          </w:p>
        </w:tc>
        <w:tc>
          <w:tcPr>
            <w:tcW w:w="6521" w:type="dxa"/>
          </w:tcPr>
          <w:p w14:paraId="72913E1C" w14:textId="10206BA6" w:rsidR="004C311F" w:rsidRPr="001F0FCB" w:rsidRDefault="004C311F" w:rsidP="005B311F">
            <w:pPr>
              <w:spacing w:after="120"/>
              <w:jc w:val="both"/>
              <w:rPr>
                <w:rFonts w:ascii="Times New Roman" w:hAnsi="Times New Roman"/>
                <w:sz w:val="24"/>
                <w:szCs w:val="24"/>
                <w:lang w:val="uk-UA"/>
              </w:rPr>
            </w:pPr>
            <w:r>
              <w:rPr>
                <w:rFonts w:ascii="Times New Roman" w:hAnsi="Times New Roman"/>
                <w:sz w:val="24"/>
                <w:szCs w:val="24"/>
                <w:lang w:val="uk-UA"/>
              </w:rPr>
              <w:t>п</w:t>
            </w:r>
            <w:r w:rsidRPr="005B311F">
              <w:rPr>
                <w:rFonts w:ascii="Times New Roman" w:hAnsi="Times New Roman"/>
                <w:sz w:val="24"/>
                <w:szCs w:val="24"/>
                <w:lang w:val="uk-UA"/>
              </w:rPr>
              <w:t>ри незмінній мережі закладів охорони здоров'я, та колі повноважень виконавчим комітетом Южноукраїнської міської ради прийнято рішення від 27.05.2021 №420  щодо створення окремої юридичної особи</w:t>
            </w:r>
            <w:r>
              <w:rPr>
                <w:rFonts w:ascii="Times New Roman" w:hAnsi="Times New Roman"/>
                <w:sz w:val="24"/>
                <w:szCs w:val="24"/>
                <w:lang w:val="uk-UA"/>
              </w:rPr>
              <w:t xml:space="preserve"> – управління охорони здоров’я</w:t>
            </w:r>
            <w:r w:rsidRPr="005B311F">
              <w:rPr>
                <w:rFonts w:ascii="Times New Roman" w:hAnsi="Times New Roman"/>
                <w:sz w:val="24"/>
                <w:szCs w:val="24"/>
                <w:lang w:val="uk-UA"/>
              </w:rPr>
              <w:t xml:space="preserve"> та введення 3 додаткових штатних одиниць (начальник управління, начальник відділу організаційно - медичної та інформаційно-аналітичної роботи, головний спеціаліст - юрисконсульт фінансово - правового забезпечення бухгалтерського обліку і звітності), що</w:t>
            </w:r>
            <w:r w:rsidR="00172F21">
              <w:rPr>
                <w:rFonts w:ascii="Times New Roman" w:hAnsi="Times New Roman"/>
                <w:sz w:val="24"/>
                <w:szCs w:val="24"/>
                <w:lang w:val="uk-UA"/>
              </w:rPr>
              <w:t>,</w:t>
            </w:r>
            <w:r w:rsidRPr="005B311F">
              <w:rPr>
                <w:rFonts w:ascii="Times New Roman" w:hAnsi="Times New Roman"/>
                <w:sz w:val="24"/>
                <w:szCs w:val="24"/>
                <w:lang w:val="uk-UA"/>
              </w:rPr>
              <w:t xml:space="preserve"> як наслідок</w:t>
            </w:r>
            <w:r w:rsidR="00172F21">
              <w:rPr>
                <w:rFonts w:ascii="Times New Roman" w:hAnsi="Times New Roman"/>
                <w:sz w:val="24"/>
                <w:szCs w:val="24"/>
                <w:lang w:val="uk-UA"/>
              </w:rPr>
              <w:t>,</w:t>
            </w:r>
            <w:r w:rsidRPr="005B311F">
              <w:rPr>
                <w:rFonts w:ascii="Times New Roman" w:hAnsi="Times New Roman"/>
                <w:sz w:val="24"/>
                <w:szCs w:val="24"/>
                <w:lang w:val="uk-UA"/>
              </w:rPr>
              <w:t xml:space="preserve"> призвело до зростання видатків місцевого бюджету на утримання додаткових штатних одиниць управління та додаткових витрат на оплату комунальних послуг та орендної плати </w:t>
            </w:r>
          </w:p>
        </w:tc>
        <w:tc>
          <w:tcPr>
            <w:tcW w:w="2119" w:type="dxa"/>
          </w:tcPr>
          <w:p w14:paraId="336AFE7D" w14:textId="73FE7820" w:rsidR="004C311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управління охорони здоров’я Южноукраїнської міської ради (далі – УОЗ)</w:t>
            </w:r>
          </w:p>
        </w:tc>
        <w:tc>
          <w:tcPr>
            <w:tcW w:w="2133" w:type="dxa"/>
          </w:tcPr>
          <w:p w14:paraId="49089ED3" w14:textId="726F505D"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2 382,8533 тис.грн.</w:t>
            </w:r>
          </w:p>
        </w:tc>
      </w:tr>
      <w:tr w:rsidR="000F0C6F" w:rsidRPr="00014CE4" w14:paraId="2151AF5E" w14:textId="77777777" w:rsidTr="003F080B">
        <w:tc>
          <w:tcPr>
            <w:tcW w:w="557" w:type="dxa"/>
            <w:vMerge w:val="restart"/>
          </w:tcPr>
          <w:p w14:paraId="73225A9A" w14:textId="77CBA656" w:rsidR="000F0C6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2</w:t>
            </w:r>
            <w:r w:rsidR="00F962AE">
              <w:rPr>
                <w:rFonts w:ascii="Times New Roman" w:hAnsi="Times New Roman"/>
                <w:sz w:val="24"/>
                <w:szCs w:val="24"/>
                <w:lang w:val="uk-UA"/>
              </w:rPr>
              <w:t>1</w:t>
            </w:r>
          </w:p>
        </w:tc>
        <w:tc>
          <w:tcPr>
            <w:tcW w:w="3974" w:type="dxa"/>
            <w:vMerge w:val="restart"/>
          </w:tcPr>
          <w:p w14:paraId="3C54DBFB" w14:textId="7B4CD038" w:rsidR="000F0C6F" w:rsidRPr="001D65BE" w:rsidRDefault="000F0C6F" w:rsidP="001D65BE">
            <w:pPr>
              <w:spacing w:after="120"/>
              <w:jc w:val="both"/>
              <w:rPr>
                <w:rFonts w:ascii="Times New Roman" w:hAnsi="Times New Roman"/>
                <w:sz w:val="24"/>
                <w:szCs w:val="24"/>
                <w:lang w:val="uk-UA"/>
              </w:rPr>
            </w:pPr>
            <w:r w:rsidRPr="0092046A">
              <w:rPr>
                <w:rFonts w:ascii="Times New Roman" w:hAnsi="Times New Roman"/>
                <w:sz w:val="24"/>
                <w:szCs w:val="24"/>
                <w:lang w:val="uk-UA"/>
              </w:rPr>
              <w:t xml:space="preserve">Здійснюється планування та проведення видатків на утримання комунальних некомерційних підприємств – лікувальних закладів, як бюджетних установ, зокрема на </w:t>
            </w:r>
            <w:r w:rsidRPr="0092046A">
              <w:rPr>
                <w:rFonts w:ascii="Times New Roman" w:hAnsi="Times New Roman"/>
                <w:sz w:val="24"/>
                <w:szCs w:val="24"/>
                <w:lang w:val="uk-UA"/>
              </w:rPr>
              <w:lastRenderedPageBreak/>
              <w:t>покриття витрат по оплаті праці, що пов’язано з їх основною діяльністю, та має забезпечуватись за рахунок основних джерел доходів цих підприємств.</w:t>
            </w:r>
            <w:r>
              <w:rPr>
                <w:rFonts w:ascii="Times New Roman" w:hAnsi="Times New Roman"/>
                <w:sz w:val="24"/>
                <w:szCs w:val="24"/>
                <w:lang w:val="uk-UA"/>
              </w:rPr>
              <w:t xml:space="preserve"> К</w:t>
            </w:r>
            <w:r w:rsidRPr="001D65BE">
              <w:rPr>
                <w:rFonts w:ascii="Times New Roman" w:hAnsi="Times New Roman"/>
                <w:sz w:val="24"/>
                <w:szCs w:val="24"/>
                <w:lang w:val="uk-UA"/>
              </w:rPr>
              <w:t>ерівництвом лікар</w:t>
            </w:r>
            <w:r w:rsidR="003C0BF5">
              <w:rPr>
                <w:rFonts w:ascii="Times New Roman" w:hAnsi="Times New Roman"/>
                <w:sz w:val="24"/>
                <w:szCs w:val="24"/>
                <w:lang w:val="uk-UA"/>
              </w:rPr>
              <w:t>ень</w:t>
            </w:r>
            <w:r w:rsidRPr="001D65BE">
              <w:rPr>
                <w:rFonts w:ascii="Times New Roman" w:hAnsi="Times New Roman"/>
                <w:sz w:val="24"/>
                <w:szCs w:val="24"/>
                <w:lang w:val="uk-UA"/>
              </w:rPr>
              <w:t xml:space="preserve"> та виконавчими органами місцевої ради фактично «нівелюється» саме поняття комунального некомерційного підприємства.</w:t>
            </w:r>
          </w:p>
          <w:p w14:paraId="1E881370" w14:textId="43CB377E" w:rsidR="000F0C6F" w:rsidRPr="001D65BE" w:rsidRDefault="006500A3" w:rsidP="001D65BE">
            <w:pPr>
              <w:spacing w:after="120"/>
              <w:jc w:val="both"/>
              <w:rPr>
                <w:rFonts w:ascii="Times New Roman" w:hAnsi="Times New Roman"/>
                <w:sz w:val="24"/>
                <w:szCs w:val="24"/>
                <w:lang w:val="uk-UA"/>
              </w:rPr>
            </w:pPr>
            <w:r>
              <w:rPr>
                <w:rFonts w:ascii="Times New Roman" w:hAnsi="Times New Roman"/>
                <w:sz w:val="24"/>
                <w:szCs w:val="24"/>
                <w:lang w:val="uk-UA"/>
              </w:rPr>
              <w:t>Підприємства</w:t>
            </w:r>
            <w:r w:rsidR="000F0C6F" w:rsidRPr="001D65BE">
              <w:rPr>
                <w:rFonts w:ascii="Times New Roman" w:hAnsi="Times New Roman"/>
                <w:sz w:val="24"/>
                <w:szCs w:val="24"/>
                <w:lang w:val="uk-UA"/>
              </w:rPr>
              <w:t xml:space="preserve"> за своєю суттю залишається додатковим тягарем – «бюджетною установою» для місцевого бюджету, не виконуючи функції «підприємства».</w:t>
            </w:r>
          </w:p>
          <w:p w14:paraId="07FAC45A" w14:textId="655E6EB3" w:rsidR="000F0C6F" w:rsidRPr="0092046A" w:rsidRDefault="000F0C6F" w:rsidP="0092046A">
            <w:pPr>
              <w:spacing w:after="120"/>
              <w:jc w:val="both"/>
              <w:rPr>
                <w:rFonts w:ascii="Times New Roman" w:hAnsi="Times New Roman"/>
                <w:sz w:val="24"/>
                <w:szCs w:val="24"/>
                <w:lang w:val="uk-UA"/>
              </w:rPr>
            </w:pPr>
          </w:p>
        </w:tc>
        <w:tc>
          <w:tcPr>
            <w:tcW w:w="6521" w:type="dxa"/>
          </w:tcPr>
          <w:p w14:paraId="1CAD371D" w14:textId="2A7723AA" w:rsidR="000F0C6F" w:rsidRDefault="000F0C6F" w:rsidP="005B311F">
            <w:pPr>
              <w:spacing w:after="120"/>
              <w:jc w:val="both"/>
              <w:rPr>
                <w:rFonts w:ascii="Times New Roman" w:hAnsi="Times New Roman"/>
                <w:sz w:val="24"/>
                <w:szCs w:val="24"/>
                <w:lang w:val="uk-UA"/>
              </w:rPr>
            </w:pPr>
            <w:r>
              <w:rPr>
                <w:rFonts w:ascii="Times New Roman" w:hAnsi="Times New Roman"/>
                <w:sz w:val="24"/>
                <w:szCs w:val="24"/>
                <w:lang w:val="uk-UA"/>
              </w:rPr>
              <w:lastRenderedPageBreak/>
              <w:t>н</w:t>
            </w:r>
            <w:r w:rsidRPr="005B311F">
              <w:rPr>
                <w:rFonts w:ascii="Times New Roman" w:hAnsi="Times New Roman"/>
                <w:sz w:val="24"/>
                <w:szCs w:val="24"/>
                <w:lang w:val="uk-UA"/>
              </w:rPr>
              <w:t xml:space="preserve">еобґрунтованість та завищення розрахунків обсягів бюджетних коштів </w:t>
            </w:r>
            <w:r w:rsidR="00172F21">
              <w:rPr>
                <w:rFonts w:ascii="Times New Roman" w:hAnsi="Times New Roman"/>
                <w:sz w:val="24"/>
                <w:szCs w:val="24"/>
                <w:lang w:val="uk-UA"/>
              </w:rPr>
              <w:t>некомерційного комунального підприємства «Южноукраїнський міський центр первинної медико – санітарної допомоги (далі – НКП «ЮУ МЦПМСД»)</w:t>
            </w:r>
            <w:r w:rsidRPr="005B311F">
              <w:rPr>
                <w:rFonts w:ascii="Times New Roman" w:hAnsi="Times New Roman"/>
                <w:sz w:val="24"/>
                <w:szCs w:val="24"/>
                <w:lang w:val="uk-UA"/>
              </w:rPr>
              <w:t xml:space="preserve"> на виплату заробітної плати з основної діяльності, </w:t>
            </w:r>
            <w:r w:rsidRPr="005B311F">
              <w:rPr>
                <w:rFonts w:ascii="Times New Roman" w:hAnsi="Times New Roman"/>
                <w:sz w:val="24"/>
                <w:szCs w:val="24"/>
                <w:lang w:val="uk-UA"/>
              </w:rPr>
              <w:lastRenderedPageBreak/>
              <w:t>працівників закладу, тоді як вказані видатки не передбачені заходами міської комплексної програма «Охорона здоров’я в Южноукраїнській міській територіальній громаді» на 2021 – 2025 роки</w:t>
            </w:r>
            <w:r w:rsidR="00D4767B">
              <w:rPr>
                <w:rFonts w:ascii="Times New Roman" w:hAnsi="Times New Roman"/>
                <w:sz w:val="24"/>
                <w:szCs w:val="24"/>
                <w:lang w:val="uk-UA"/>
              </w:rPr>
              <w:t xml:space="preserve"> (в частині підвищення оплати праці працівників, в тому числі місцевого стимулювання)</w:t>
            </w:r>
            <w:r w:rsidRPr="005B311F">
              <w:rPr>
                <w:rFonts w:ascii="Times New Roman" w:hAnsi="Times New Roman"/>
                <w:sz w:val="24"/>
                <w:szCs w:val="24"/>
                <w:lang w:val="uk-UA"/>
              </w:rPr>
              <w:t xml:space="preserve"> та суперечить ч.5 ст. 3 Закону України «Про державні фінансові гарантії медичного обслуговування населення» від 19 жовтня 2017 року № 2168-VIII,</w:t>
            </w:r>
            <w:r w:rsidRPr="005B311F">
              <w:rPr>
                <w:rFonts w:ascii="Times New Roman" w:hAnsi="Times New Roman"/>
                <w:bCs/>
                <w:iCs/>
                <w:sz w:val="24"/>
                <w:szCs w:val="24"/>
                <w:lang w:val="uk-UA"/>
              </w:rPr>
              <w:t xml:space="preserve"> п.2 ст. 85, пп. «д» п 3 ч. 1 ст. 89 Бюджетного Кодексу України. Зазначене </w:t>
            </w:r>
            <w:r w:rsidRPr="005B311F">
              <w:rPr>
                <w:rFonts w:ascii="Times New Roman" w:hAnsi="Times New Roman"/>
                <w:sz w:val="24"/>
                <w:szCs w:val="24"/>
                <w:lang w:val="uk-UA"/>
              </w:rPr>
              <w:t>призвело до зайвого виділення та використання коштів бюджету Южноукраїнської міської територіальної громади у 2021</w:t>
            </w:r>
            <w:r>
              <w:rPr>
                <w:rFonts w:ascii="Times New Roman" w:hAnsi="Times New Roman"/>
                <w:sz w:val="24"/>
                <w:szCs w:val="24"/>
                <w:lang w:val="uk-UA"/>
              </w:rPr>
              <w:t xml:space="preserve"> році – 100,0 тис.грн.</w:t>
            </w:r>
            <w:r w:rsidRPr="005B311F">
              <w:rPr>
                <w:rFonts w:ascii="Times New Roman" w:hAnsi="Times New Roman"/>
                <w:sz w:val="24"/>
                <w:szCs w:val="24"/>
                <w:lang w:val="uk-UA"/>
              </w:rPr>
              <w:t xml:space="preserve"> та </w:t>
            </w:r>
            <w:r>
              <w:rPr>
                <w:rFonts w:ascii="Times New Roman" w:hAnsi="Times New Roman"/>
                <w:sz w:val="24"/>
                <w:szCs w:val="24"/>
                <w:lang w:val="uk-UA"/>
              </w:rPr>
              <w:t xml:space="preserve">у </w:t>
            </w:r>
            <w:r w:rsidRPr="005B311F">
              <w:rPr>
                <w:rFonts w:ascii="Times New Roman" w:hAnsi="Times New Roman"/>
                <w:sz w:val="24"/>
                <w:szCs w:val="24"/>
                <w:lang w:val="uk-UA"/>
              </w:rPr>
              <w:t>2023 рок</w:t>
            </w:r>
            <w:r>
              <w:rPr>
                <w:rFonts w:ascii="Times New Roman" w:hAnsi="Times New Roman"/>
                <w:sz w:val="24"/>
                <w:szCs w:val="24"/>
                <w:lang w:val="uk-UA"/>
              </w:rPr>
              <w:t>ці – 1 135,99772 тис.грн.</w:t>
            </w:r>
            <w:r w:rsidR="00D4767B">
              <w:rPr>
                <w:rFonts w:ascii="Times New Roman" w:hAnsi="Times New Roman"/>
                <w:sz w:val="24"/>
                <w:szCs w:val="24"/>
                <w:lang w:val="uk-UA"/>
              </w:rPr>
              <w:t xml:space="preserve"> та дозволило підприємству отримати чистий прибуток.</w:t>
            </w:r>
          </w:p>
          <w:p w14:paraId="3A4B74A8" w14:textId="6068900F" w:rsidR="000F0C6F" w:rsidRPr="001F0FCB" w:rsidRDefault="000F0C6F" w:rsidP="005B311F">
            <w:pPr>
              <w:spacing w:after="120"/>
              <w:jc w:val="both"/>
              <w:rPr>
                <w:rFonts w:ascii="Times New Roman" w:hAnsi="Times New Roman"/>
                <w:sz w:val="24"/>
                <w:szCs w:val="24"/>
                <w:lang w:val="uk-UA"/>
              </w:rPr>
            </w:pPr>
            <w:r w:rsidRPr="005B311F">
              <w:rPr>
                <w:rFonts w:ascii="Times New Roman" w:hAnsi="Times New Roman"/>
                <w:sz w:val="24"/>
                <w:szCs w:val="24"/>
                <w:lang w:val="uk-UA"/>
              </w:rPr>
              <w:t>Необґрунтованість та завищення розрахунків обсягів бюджетних коштів КНП «ЮМБЛ» на виплату заробітної плати з основної діяльності, працівників закладу, тоді як вказані видатки не передбачені заходами міської комплексної програма «Охорона здоров’я в Южноукраїнській міській територіальній громаді» на 2021 – 2025 роки та суперечить ч.5 ст. 3 Закону України «Про державні фінансові гарантії медичного обслуговування населення» від 19 жовтня 2017 року № 2168-VIII,</w:t>
            </w:r>
            <w:r w:rsidRPr="005B311F">
              <w:rPr>
                <w:rFonts w:ascii="Times New Roman" w:hAnsi="Times New Roman"/>
                <w:bCs/>
                <w:iCs/>
                <w:sz w:val="24"/>
                <w:szCs w:val="24"/>
                <w:lang w:val="uk-UA"/>
              </w:rPr>
              <w:t xml:space="preserve"> п.2 ст. 85, пп. «д» п 3 ч. 1 ст. 89 Бюджетного Кодексу України. Зазначене</w:t>
            </w:r>
            <w:r w:rsidRPr="005B311F">
              <w:rPr>
                <w:rFonts w:ascii="Times New Roman" w:hAnsi="Times New Roman"/>
                <w:b/>
                <w:iCs/>
                <w:sz w:val="24"/>
                <w:szCs w:val="24"/>
                <w:lang w:val="uk-UA"/>
              </w:rPr>
              <w:t xml:space="preserve"> </w:t>
            </w:r>
            <w:r w:rsidRPr="005B311F">
              <w:rPr>
                <w:rFonts w:ascii="Times New Roman" w:hAnsi="Times New Roman"/>
                <w:iCs/>
                <w:sz w:val="24"/>
                <w:szCs w:val="24"/>
                <w:lang w:val="uk-UA"/>
              </w:rPr>
              <w:t xml:space="preserve">призвело до зайвого виділення та використання коштів бюджету Южноукраїнської міської територіальної громади у </w:t>
            </w:r>
            <w:r w:rsidRPr="005B311F">
              <w:rPr>
                <w:rFonts w:ascii="Times New Roman" w:hAnsi="Times New Roman"/>
                <w:sz w:val="24"/>
                <w:szCs w:val="24"/>
                <w:lang w:val="uk-UA"/>
              </w:rPr>
              <w:t>2021 році – 22</w:t>
            </w:r>
            <w:r>
              <w:rPr>
                <w:rFonts w:ascii="Times New Roman" w:hAnsi="Times New Roman"/>
                <w:sz w:val="24"/>
                <w:szCs w:val="24"/>
                <w:lang w:val="uk-UA"/>
              </w:rPr>
              <w:t> </w:t>
            </w:r>
            <w:r w:rsidRPr="005B311F">
              <w:rPr>
                <w:rFonts w:ascii="Times New Roman" w:hAnsi="Times New Roman"/>
                <w:sz w:val="24"/>
                <w:szCs w:val="24"/>
                <w:lang w:val="uk-UA"/>
              </w:rPr>
              <w:t>857</w:t>
            </w:r>
            <w:r>
              <w:rPr>
                <w:rFonts w:ascii="Times New Roman" w:hAnsi="Times New Roman"/>
                <w:sz w:val="24"/>
                <w:szCs w:val="24"/>
                <w:lang w:val="uk-UA"/>
              </w:rPr>
              <w:t>,</w:t>
            </w:r>
            <w:r w:rsidRPr="005B311F">
              <w:rPr>
                <w:rFonts w:ascii="Times New Roman" w:hAnsi="Times New Roman"/>
                <w:sz w:val="24"/>
                <w:szCs w:val="24"/>
                <w:lang w:val="uk-UA"/>
              </w:rPr>
              <w:t>782</w:t>
            </w:r>
            <w:r>
              <w:rPr>
                <w:rFonts w:ascii="Times New Roman" w:hAnsi="Times New Roman"/>
                <w:sz w:val="24"/>
                <w:szCs w:val="24"/>
                <w:lang w:val="uk-UA"/>
              </w:rPr>
              <w:t xml:space="preserve"> тис.</w:t>
            </w:r>
            <w:r w:rsidRPr="005B311F">
              <w:rPr>
                <w:rFonts w:ascii="Times New Roman" w:hAnsi="Times New Roman"/>
                <w:sz w:val="24"/>
                <w:szCs w:val="24"/>
                <w:lang w:val="uk-UA"/>
              </w:rPr>
              <w:t>грн</w:t>
            </w:r>
            <w:r>
              <w:rPr>
                <w:rFonts w:ascii="Times New Roman" w:hAnsi="Times New Roman"/>
                <w:sz w:val="24"/>
                <w:szCs w:val="24"/>
                <w:lang w:val="uk-UA"/>
              </w:rPr>
              <w:t>.</w:t>
            </w:r>
            <w:r w:rsidRPr="005B311F">
              <w:rPr>
                <w:rFonts w:ascii="Times New Roman" w:hAnsi="Times New Roman"/>
                <w:sz w:val="24"/>
                <w:szCs w:val="24"/>
                <w:lang w:val="uk-UA"/>
              </w:rPr>
              <w:t xml:space="preserve">, у 2022 році </w:t>
            </w:r>
            <w:r>
              <w:rPr>
                <w:rFonts w:ascii="Times New Roman" w:hAnsi="Times New Roman"/>
                <w:sz w:val="24"/>
                <w:szCs w:val="24"/>
                <w:lang w:val="uk-UA"/>
              </w:rPr>
              <w:t>–</w:t>
            </w:r>
            <w:r w:rsidRPr="005B311F">
              <w:rPr>
                <w:rFonts w:ascii="Times New Roman" w:hAnsi="Times New Roman"/>
                <w:sz w:val="24"/>
                <w:szCs w:val="24"/>
                <w:lang w:val="uk-UA"/>
              </w:rPr>
              <w:t xml:space="preserve"> 673</w:t>
            </w:r>
            <w:r>
              <w:rPr>
                <w:rFonts w:ascii="Times New Roman" w:hAnsi="Times New Roman"/>
                <w:sz w:val="24"/>
                <w:szCs w:val="24"/>
                <w:lang w:val="uk-UA"/>
              </w:rPr>
              <w:t>,</w:t>
            </w:r>
            <w:r w:rsidRPr="005B311F">
              <w:rPr>
                <w:rFonts w:ascii="Times New Roman" w:hAnsi="Times New Roman"/>
                <w:sz w:val="24"/>
                <w:szCs w:val="24"/>
                <w:lang w:val="uk-UA"/>
              </w:rPr>
              <w:t xml:space="preserve">25978 </w:t>
            </w:r>
            <w:r>
              <w:rPr>
                <w:rFonts w:ascii="Times New Roman" w:hAnsi="Times New Roman"/>
                <w:sz w:val="24"/>
                <w:szCs w:val="24"/>
                <w:lang w:val="uk-UA"/>
              </w:rPr>
              <w:t>тис.</w:t>
            </w:r>
            <w:r w:rsidRPr="005B311F">
              <w:rPr>
                <w:rFonts w:ascii="Times New Roman" w:hAnsi="Times New Roman"/>
                <w:sz w:val="24"/>
                <w:szCs w:val="24"/>
                <w:lang w:val="uk-UA"/>
              </w:rPr>
              <w:t>грн</w:t>
            </w:r>
            <w:r>
              <w:rPr>
                <w:rFonts w:ascii="Times New Roman" w:hAnsi="Times New Roman"/>
                <w:sz w:val="24"/>
                <w:szCs w:val="24"/>
                <w:lang w:val="uk-UA"/>
              </w:rPr>
              <w:t>.</w:t>
            </w:r>
            <w:r w:rsidRPr="005B311F">
              <w:rPr>
                <w:rFonts w:ascii="Times New Roman" w:hAnsi="Times New Roman"/>
                <w:sz w:val="24"/>
                <w:szCs w:val="24"/>
                <w:lang w:val="uk-UA"/>
              </w:rPr>
              <w:t xml:space="preserve"> та у 2023 році – 28</w:t>
            </w:r>
            <w:r>
              <w:rPr>
                <w:rFonts w:ascii="Times New Roman" w:hAnsi="Times New Roman"/>
                <w:sz w:val="24"/>
                <w:szCs w:val="24"/>
                <w:lang w:val="uk-UA"/>
              </w:rPr>
              <w:t> </w:t>
            </w:r>
            <w:r w:rsidRPr="005B311F">
              <w:rPr>
                <w:rFonts w:ascii="Times New Roman" w:hAnsi="Times New Roman"/>
                <w:sz w:val="24"/>
                <w:szCs w:val="24"/>
                <w:lang w:val="uk-UA"/>
              </w:rPr>
              <w:t>586</w:t>
            </w:r>
            <w:r>
              <w:rPr>
                <w:rFonts w:ascii="Times New Roman" w:hAnsi="Times New Roman"/>
                <w:sz w:val="24"/>
                <w:szCs w:val="24"/>
                <w:lang w:val="uk-UA"/>
              </w:rPr>
              <w:t>,</w:t>
            </w:r>
            <w:r w:rsidRPr="005B311F">
              <w:rPr>
                <w:rFonts w:ascii="Times New Roman" w:hAnsi="Times New Roman"/>
                <w:sz w:val="24"/>
                <w:szCs w:val="24"/>
                <w:lang w:val="uk-UA"/>
              </w:rPr>
              <w:t>99772 </w:t>
            </w:r>
            <w:r>
              <w:rPr>
                <w:rFonts w:ascii="Times New Roman" w:hAnsi="Times New Roman"/>
                <w:sz w:val="24"/>
                <w:szCs w:val="24"/>
                <w:lang w:val="uk-UA"/>
              </w:rPr>
              <w:t>тис.</w:t>
            </w:r>
            <w:r w:rsidRPr="005B311F">
              <w:rPr>
                <w:rFonts w:ascii="Times New Roman" w:hAnsi="Times New Roman"/>
                <w:sz w:val="24"/>
                <w:szCs w:val="24"/>
                <w:lang w:val="uk-UA"/>
              </w:rPr>
              <w:t>гр</w:t>
            </w:r>
            <w:r>
              <w:rPr>
                <w:rFonts w:ascii="Times New Roman" w:hAnsi="Times New Roman"/>
                <w:sz w:val="24"/>
                <w:szCs w:val="24"/>
                <w:lang w:val="uk-UA"/>
              </w:rPr>
              <w:t>н</w:t>
            </w:r>
            <w:r w:rsidRPr="005B311F">
              <w:rPr>
                <w:rFonts w:ascii="Times New Roman" w:hAnsi="Times New Roman"/>
                <w:sz w:val="24"/>
                <w:szCs w:val="24"/>
                <w:lang w:val="uk-UA"/>
              </w:rPr>
              <w:t>.</w:t>
            </w:r>
          </w:p>
        </w:tc>
        <w:tc>
          <w:tcPr>
            <w:tcW w:w="2119" w:type="dxa"/>
          </w:tcPr>
          <w:p w14:paraId="3B33B76F" w14:textId="77777777" w:rsidR="006500A3"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 xml:space="preserve">УОЗ, </w:t>
            </w:r>
          </w:p>
          <w:p w14:paraId="061AECA0" w14:textId="77777777" w:rsidR="006500A3" w:rsidRDefault="006500A3"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НКП «ЮУ МЦПМСД», </w:t>
            </w:r>
          </w:p>
          <w:p w14:paraId="051AED94" w14:textId="4A10EB2D" w:rsidR="000F0C6F" w:rsidRDefault="006500A3" w:rsidP="008429A2">
            <w:pPr>
              <w:spacing w:after="120"/>
              <w:jc w:val="center"/>
              <w:rPr>
                <w:rFonts w:ascii="Times New Roman" w:hAnsi="Times New Roman"/>
                <w:sz w:val="24"/>
                <w:szCs w:val="24"/>
                <w:lang w:val="uk-UA"/>
              </w:rPr>
            </w:pPr>
            <w:r>
              <w:rPr>
                <w:rFonts w:ascii="Times New Roman" w:hAnsi="Times New Roman"/>
                <w:sz w:val="24"/>
                <w:szCs w:val="24"/>
                <w:lang w:val="uk-UA"/>
              </w:rPr>
              <w:t>КНП «ЮМБЛ»</w:t>
            </w:r>
          </w:p>
        </w:tc>
        <w:tc>
          <w:tcPr>
            <w:tcW w:w="2133" w:type="dxa"/>
          </w:tcPr>
          <w:p w14:paraId="7BC72134" w14:textId="2AB1E13F" w:rsidR="000F0C6F" w:rsidRPr="001F0FCB"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НКП «ЮУ МЦПМСД» - 1 235,99772 тис.грн.; КНП «ЮМБЛ» - </w:t>
            </w:r>
            <w:r>
              <w:rPr>
                <w:rFonts w:ascii="Times New Roman" w:hAnsi="Times New Roman"/>
                <w:sz w:val="24"/>
                <w:szCs w:val="24"/>
                <w:lang w:val="uk-UA"/>
              </w:rPr>
              <w:lastRenderedPageBreak/>
              <w:t>52 118,0395 тис.грн.</w:t>
            </w:r>
          </w:p>
        </w:tc>
      </w:tr>
      <w:tr w:rsidR="000F0C6F" w:rsidRPr="001D65BE" w14:paraId="45DAAEC4" w14:textId="77777777" w:rsidTr="003F080B">
        <w:tc>
          <w:tcPr>
            <w:tcW w:w="557" w:type="dxa"/>
            <w:vMerge/>
          </w:tcPr>
          <w:p w14:paraId="65D9D301" w14:textId="77777777" w:rsidR="000F0C6F" w:rsidRDefault="000F0C6F" w:rsidP="008429A2">
            <w:pPr>
              <w:spacing w:after="120"/>
              <w:jc w:val="center"/>
              <w:rPr>
                <w:rFonts w:ascii="Times New Roman" w:hAnsi="Times New Roman"/>
                <w:sz w:val="24"/>
                <w:szCs w:val="24"/>
                <w:lang w:val="uk-UA"/>
              </w:rPr>
            </w:pPr>
          </w:p>
        </w:tc>
        <w:tc>
          <w:tcPr>
            <w:tcW w:w="3974" w:type="dxa"/>
            <w:vMerge/>
          </w:tcPr>
          <w:p w14:paraId="7080ACE5" w14:textId="77777777" w:rsidR="000F0C6F" w:rsidRPr="0092046A" w:rsidRDefault="000F0C6F" w:rsidP="001D65BE">
            <w:pPr>
              <w:spacing w:after="120"/>
              <w:jc w:val="both"/>
              <w:rPr>
                <w:rFonts w:ascii="Times New Roman" w:hAnsi="Times New Roman"/>
                <w:sz w:val="24"/>
                <w:szCs w:val="24"/>
                <w:lang w:val="uk-UA"/>
              </w:rPr>
            </w:pPr>
          </w:p>
        </w:tc>
        <w:tc>
          <w:tcPr>
            <w:tcW w:w="6521" w:type="dxa"/>
          </w:tcPr>
          <w:p w14:paraId="1375BDBD" w14:textId="0607E6F9" w:rsidR="000F0C6F" w:rsidRDefault="000F0C6F" w:rsidP="001D65BE">
            <w:pPr>
              <w:spacing w:after="120"/>
              <w:jc w:val="both"/>
              <w:rPr>
                <w:rFonts w:ascii="Times New Roman" w:hAnsi="Times New Roman"/>
                <w:sz w:val="24"/>
                <w:szCs w:val="24"/>
                <w:lang w:val="uk-UA"/>
              </w:rPr>
            </w:pPr>
            <w:r>
              <w:rPr>
                <w:rFonts w:ascii="Times New Roman" w:hAnsi="Times New Roman"/>
                <w:bCs/>
                <w:iCs/>
                <w:sz w:val="24"/>
                <w:szCs w:val="24"/>
                <w:lang w:val="uk-UA"/>
              </w:rPr>
              <w:t>в</w:t>
            </w:r>
            <w:r w:rsidRPr="001D65BE">
              <w:rPr>
                <w:rFonts w:ascii="Times New Roman" w:hAnsi="Times New Roman"/>
                <w:bCs/>
                <w:iCs/>
                <w:sz w:val="24"/>
                <w:szCs w:val="24"/>
                <w:lang w:val="uk-UA"/>
              </w:rPr>
              <w:t xml:space="preserve">наслідок ненадання директором </w:t>
            </w:r>
            <w:r w:rsidR="005837F3">
              <w:rPr>
                <w:rFonts w:ascii="Times New Roman" w:hAnsi="Times New Roman"/>
                <w:bCs/>
                <w:iCs/>
                <w:sz w:val="24"/>
                <w:szCs w:val="24"/>
                <w:lang w:val="uk-UA"/>
              </w:rPr>
              <w:t xml:space="preserve">КНП «ЮМБЛ» </w:t>
            </w:r>
            <w:r w:rsidRPr="001D65BE">
              <w:rPr>
                <w:rFonts w:ascii="Times New Roman" w:hAnsi="Times New Roman"/>
                <w:bCs/>
                <w:iCs/>
                <w:sz w:val="24"/>
                <w:szCs w:val="24"/>
                <w:lang w:val="uk-UA"/>
              </w:rPr>
              <w:t xml:space="preserve">документів в повному обсязі в ході позапланового заходу Південного міжрегіонального управління Державної служби з питань праці, в січні 2024 року з розрахункового рахунку Лікарні </w:t>
            </w:r>
            <w:r w:rsidRPr="001D65BE">
              <w:rPr>
                <w:rFonts w:ascii="Times New Roman" w:hAnsi="Times New Roman"/>
                <w:bCs/>
                <w:iCs/>
                <w:sz w:val="24"/>
                <w:szCs w:val="24"/>
                <w:lang w:val="uk-UA"/>
              </w:rPr>
              <w:lastRenderedPageBreak/>
              <w:t>відповідно до платіжної інструкції № 010С0</w:t>
            </w:r>
            <w:r w:rsidRPr="001D65BE">
              <w:rPr>
                <w:rFonts w:ascii="Times New Roman" w:hAnsi="Times New Roman"/>
                <w:bCs/>
                <w:iCs/>
                <w:sz w:val="24"/>
                <w:szCs w:val="24"/>
                <w:lang w:val="en-US"/>
              </w:rPr>
              <w:t>W</w:t>
            </w:r>
            <w:r w:rsidRPr="001D65BE">
              <w:rPr>
                <w:rFonts w:ascii="Times New Roman" w:hAnsi="Times New Roman"/>
                <w:bCs/>
                <w:iCs/>
                <w:sz w:val="24"/>
                <w:szCs w:val="24"/>
                <w:lang w:val="uk-UA"/>
              </w:rPr>
              <w:t>65ІА від 30.01.2024 здійснено стягнення згідно Постанови про накладання штрафу за порушення законодавства про працю та зайнятість населення №ПД/МК/19761/006/НП/П виданий 03.11.2023. Отримувач – Другий відділ державної виконавчої служби</w:t>
            </w:r>
          </w:p>
        </w:tc>
        <w:tc>
          <w:tcPr>
            <w:tcW w:w="2119" w:type="dxa"/>
          </w:tcPr>
          <w:p w14:paraId="5C899412" w14:textId="739C801D" w:rsidR="000F0C6F"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КНП «ЮМБЛ»</w:t>
            </w:r>
          </w:p>
        </w:tc>
        <w:tc>
          <w:tcPr>
            <w:tcW w:w="2133" w:type="dxa"/>
          </w:tcPr>
          <w:p w14:paraId="26FCA88B" w14:textId="75190960" w:rsidR="000F0C6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22,38 тис.грн.</w:t>
            </w:r>
          </w:p>
        </w:tc>
      </w:tr>
      <w:tr w:rsidR="000F0C6F" w:rsidRPr="001D65BE" w14:paraId="3CA6C0A7" w14:textId="77777777" w:rsidTr="003F080B">
        <w:tc>
          <w:tcPr>
            <w:tcW w:w="557" w:type="dxa"/>
            <w:vMerge/>
          </w:tcPr>
          <w:p w14:paraId="5AD98512" w14:textId="77777777" w:rsidR="000F0C6F" w:rsidRDefault="000F0C6F" w:rsidP="008429A2">
            <w:pPr>
              <w:spacing w:after="120"/>
              <w:jc w:val="center"/>
              <w:rPr>
                <w:rFonts w:ascii="Times New Roman" w:hAnsi="Times New Roman"/>
                <w:sz w:val="24"/>
                <w:szCs w:val="24"/>
                <w:lang w:val="uk-UA"/>
              </w:rPr>
            </w:pPr>
          </w:p>
        </w:tc>
        <w:tc>
          <w:tcPr>
            <w:tcW w:w="3974" w:type="dxa"/>
            <w:vMerge/>
          </w:tcPr>
          <w:p w14:paraId="65D2E70B" w14:textId="77777777" w:rsidR="000F0C6F" w:rsidRPr="0092046A" w:rsidRDefault="000F0C6F" w:rsidP="001D65BE">
            <w:pPr>
              <w:spacing w:after="120"/>
              <w:jc w:val="both"/>
              <w:rPr>
                <w:rFonts w:ascii="Times New Roman" w:hAnsi="Times New Roman"/>
                <w:sz w:val="24"/>
                <w:szCs w:val="24"/>
                <w:lang w:val="uk-UA"/>
              </w:rPr>
            </w:pPr>
          </w:p>
        </w:tc>
        <w:tc>
          <w:tcPr>
            <w:tcW w:w="6521" w:type="dxa"/>
          </w:tcPr>
          <w:p w14:paraId="5220750D" w14:textId="1DE6099B" w:rsidR="000F0C6F" w:rsidRPr="001D65BE" w:rsidRDefault="000F0C6F" w:rsidP="001D65BE">
            <w:pPr>
              <w:spacing w:after="120"/>
              <w:jc w:val="both"/>
              <w:rPr>
                <w:rFonts w:ascii="Times New Roman" w:hAnsi="Times New Roman"/>
                <w:bCs/>
                <w:iCs/>
                <w:sz w:val="24"/>
                <w:szCs w:val="24"/>
                <w:lang w:val="uk-UA"/>
              </w:rPr>
            </w:pPr>
            <w:r>
              <w:rPr>
                <w:rFonts w:ascii="Times New Roman" w:hAnsi="Times New Roman"/>
                <w:bCs/>
                <w:iCs/>
                <w:sz w:val="24"/>
                <w:szCs w:val="24"/>
                <w:lang w:val="uk-UA"/>
              </w:rPr>
              <w:t>в</w:t>
            </w:r>
            <w:r w:rsidRPr="001D65BE">
              <w:rPr>
                <w:rFonts w:ascii="Times New Roman" w:hAnsi="Times New Roman"/>
                <w:bCs/>
                <w:iCs/>
                <w:sz w:val="24"/>
                <w:szCs w:val="24"/>
                <w:lang w:val="uk-UA"/>
              </w:rPr>
              <w:t xml:space="preserve"> порушення п</w:t>
            </w:r>
            <w:r>
              <w:rPr>
                <w:rFonts w:ascii="Times New Roman" w:hAnsi="Times New Roman"/>
                <w:bCs/>
                <w:iCs/>
                <w:sz w:val="24"/>
                <w:szCs w:val="24"/>
                <w:lang w:val="uk-UA"/>
              </w:rPr>
              <w:t>.</w:t>
            </w:r>
            <w:r w:rsidRPr="001D65BE">
              <w:rPr>
                <w:rFonts w:ascii="Times New Roman" w:hAnsi="Times New Roman"/>
                <w:bCs/>
                <w:iCs/>
                <w:sz w:val="24"/>
                <w:szCs w:val="24"/>
                <w:lang w:val="uk-UA"/>
              </w:rPr>
              <w:t>2 ч</w:t>
            </w:r>
            <w:r>
              <w:rPr>
                <w:rFonts w:ascii="Times New Roman" w:hAnsi="Times New Roman"/>
                <w:bCs/>
                <w:iCs/>
                <w:sz w:val="24"/>
                <w:szCs w:val="24"/>
                <w:lang w:val="uk-UA"/>
              </w:rPr>
              <w:t>.</w:t>
            </w:r>
            <w:r w:rsidRPr="001D65BE">
              <w:rPr>
                <w:rFonts w:ascii="Times New Roman" w:hAnsi="Times New Roman"/>
                <w:bCs/>
                <w:iCs/>
                <w:sz w:val="24"/>
                <w:szCs w:val="24"/>
                <w:lang w:val="uk-UA"/>
              </w:rPr>
              <w:t>5 ст</w:t>
            </w:r>
            <w:r>
              <w:rPr>
                <w:rFonts w:ascii="Times New Roman" w:hAnsi="Times New Roman"/>
                <w:bCs/>
                <w:iCs/>
                <w:sz w:val="24"/>
                <w:szCs w:val="24"/>
                <w:lang w:val="uk-UA"/>
              </w:rPr>
              <w:t>.</w:t>
            </w:r>
            <w:r w:rsidRPr="001D65BE">
              <w:rPr>
                <w:rFonts w:ascii="Times New Roman" w:hAnsi="Times New Roman"/>
                <w:bCs/>
                <w:iCs/>
                <w:sz w:val="24"/>
                <w:szCs w:val="24"/>
                <w:lang w:val="uk-UA"/>
              </w:rPr>
              <w:t>41 З</w:t>
            </w:r>
            <w:r>
              <w:rPr>
                <w:rFonts w:ascii="Times New Roman" w:hAnsi="Times New Roman"/>
                <w:bCs/>
                <w:iCs/>
                <w:sz w:val="24"/>
                <w:szCs w:val="24"/>
                <w:lang w:val="uk-UA"/>
              </w:rPr>
              <w:t>У «Про публічні закупівлі»</w:t>
            </w:r>
            <w:r w:rsidRPr="001D65BE">
              <w:rPr>
                <w:rFonts w:ascii="Times New Roman" w:hAnsi="Times New Roman"/>
                <w:bCs/>
                <w:iCs/>
                <w:sz w:val="24"/>
                <w:szCs w:val="24"/>
                <w:lang w:val="uk-UA"/>
              </w:rPr>
              <w:t xml:space="preserve">, </w:t>
            </w:r>
            <w:r w:rsidRPr="001D65BE">
              <w:rPr>
                <w:rFonts w:ascii="Times New Roman" w:hAnsi="Times New Roman"/>
                <w:iCs/>
                <w:sz w:val="24"/>
                <w:szCs w:val="24"/>
                <w:lang w:val="uk-UA"/>
              </w:rPr>
              <w:t>п</w:t>
            </w:r>
            <w:r>
              <w:rPr>
                <w:rFonts w:ascii="Times New Roman" w:hAnsi="Times New Roman"/>
                <w:iCs/>
                <w:sz w:val="24"/>
                <w:szCs w:val="24"/>
                <w:lang w:val="uk-UA"/>
              </w:rPr>
              <w:t>.</w:t>
            </w:r>
            <w:r w:rsidRPr="001D65BE">
              <w:rPr>
                <w:rFonts w:ascii="Times New Roman" w:hAnsi="Times New Roman"/>
                <w:iCs/>
                <w:sz w:val="24"/>
                <w:szCs w:val="24"/>
                <w:lang w:val="uk-UA"/>
              </w:rPr>
              <w:t xml:space="preserve"> 13.8 Договору «Про постачання електричної енергії» від 05.01.2021 № 4 </w:t>
            </w:r>
            <w:r w:rsidRPr="001D65BE">
              <w:rPr>
                <w:rFonts w:ascii="Times New Roman" w:hAnsi="Times New Roman"/>
                <w:bCs/>
                <w:iCs/>
                <w:sz w:val="24"/>
                <w:szCs w:val="24"/>
                <w:lang w:val="uk-UA"/>
              </w:rPr>
              <w:t>внаслідок укладання додаткових угод від</w:t>
            </w:r>
            <w:r w:rsidRPr="001D65BE">
              <w:rPr>
                <w:rFonts w:ascii="Times New Roman" w:hAnsi="Times New Roman"/>
                <w:iCs/>
                <w:sz w:val="24"/>
                <w:szCs w:val="24"/>
                <w:lang w:val="uk-UA"/>
              </w:rPr>
              <w:t xml:space="preserve"> 22.03.2021№ 3, від 16.08.2021№ 5, від 20.09.2021 № 7, від 21.10.2021№ 8, від 29.11.2021№ 9, від 01.12.2021№ 10 до договору збільшена</w:t>
            </w:r>
            <w:r w:rsidRPr="001D65BE">
              <w:rPr>
                <w:rFonts w:ascii="Times New Roman" w:hAnsi="Times New Roman"/>
                <w:bCs/>
                <w:iCs/>
                <w:sz w:val="24"/>
                <w:szCs w:val="24"/>
                <w:lang w:val="uk-UA"/>
              </w:rPr>
              <w:t xml:space="preserve"> ціна за одиницю товару, внаслідок чого безпідставно змінено істотні умови договору в частині підвищення ціни більше ніж на 10% від договірної ціни, </w:t>
            </w:r>
            <w:r w:rsidR="005837F3">
              <w:rPr>
                <w:rFonts w:ascii="Times New Roman" w:hAnsi="Times New Roman"/>
                <w:bCs/>
                <w:iCs/>
                <w:sz w:val="24"/>
                <w:szCs w:val="24"/>
                <w:lang w:val="uk-UA"/>
              </w:rPr>
              <w:t>КНП «ЮМБЛ»</w:t>
            </w:r>
            <w:r w:rsidRPr="001D65BE">
              <w:rPr>
                <w:rFonts w:ascii="Times New Roman" w:hAnsi="Times New Roman"/>
                <w:bCs/>
                <w:iCs/>
                <w:sz w:val="24"/>
                <w:szCs w:val="24"/>
                <w:lang w:val="uk-UA"/>
              </w:rPr>
              <w:t xml:space="preserve"> у 2021 році зайво сплачено </w:t>
            </w:r>
            <w:r w:rsidRPr="001D65BE">
              <w:rPr>
                <w:rFonts w:ascii="Times New Roman" w:hAnsi="Times New Roman"/>
                <w:iCs/>
                <w:sz w:val="24"/>
                <w:szCs w:val="24"/>
                <w:lang w:val="uk-UA"/>
              </w:rPr>
              <w:t>ТОВ "ЕНЕРГУМ» коштів, чим завдано шкоди (збитків)</w:t>
            </w:r>
            <w:r w:rsidRPr="001D65BE">
              <w:rPr>
                <w:rFonts w:ascii="Times New Roman" w:hAnsi="Times New Roman"/>
                <w:bCs/>
                <w:iCs/>
                <w:sz w:val="24"/>
                <w:szCs w:val="24"/>
                <w:lang w:val="uk-UA"/>
              </w:rPr>
              <w:t xml:space="preserve">. </w:t>
            </w:r>
          </w:p>
          <w:p w14:paraId="66F6733A" w14:textId="2D6977B4" w:rsidR="000F0C6F" w:rsidRPr="001D65BE" w:rsidRDefault="000F0C6F" w:rsidP="001D65BE">
            <w:pPr>
              <w:spacing w:after="120"/>
              <w:jc w:val="both"/>
              <w:rPr>
                <w:rFonts w:ascii="Times New Roman" w:hAnsi="Times New Roman"/>
                <w:iCs/>
                <w:sz w:val="24"/>
                <w:szCs w:val="24"/>
                <w:lang w:val="uk-UA"/>
              </w:rPr>
            </w:pPr>
            <w:r w:rsidRPr="001D65BE">
              <w:rPr>
                <w:rFonts w:ascii="Times New Roman" w:hAnsi="Times New Roman"/>
                <w:iCs/>
                <w:sz w:val="24"/>
                <w:szCs w:val="24"/>
                <w:lang w:val="uk-UA"/>
              </w:rPr>
              <w:t xml:space="preserve">Аналогічно, </w:t>
            </w:r>
            <w:r w:rsidRPr="001D65BE">
              <w:rPr>
                <w:rFonts w:ascii="Times New Roman" w:hAnsi="Times New Roman"/>
                <w:bCs/>
                <w:iCs/>
                <w:sz w:val="24"/>
                <w:szCs w:val="24"/>
                <w:lang w:val="uk-UA"/>
              </w:rPr>
              <w:t>в порушення п</w:t>
            </w:r>
            <w:r>
              <w:rPr>
                <w:rFonts w:ascii="Times New Roman" w:hAnsi="Times New Roman"/>
                <w:bCs/>
                <w:iCs/>
                <w:sz w:val="24"/>
                <w:szCs w:val="24"/>
                <w:lang w:val="uk-UA"/>
              </w:rPr>
              <w:t>.</w:t>
            </w:r>
            <w:r w:rsidRPr="001D65BE">
              <w:rPr>
                <w:rFonts w:ascii="Times New Roman" w:hAnsi="Times New Roman"/>
                <w:bCs/>
                <w:iCs/>
                <w:sz w:val="24"/>
                <w:szCs w:val="24"/>
                <w:lang w:val="uk-UA"/>
              </w:rPr>
              <w:t>2 ч</w:t>
            </w:r>
            <w:r>
              <w:rPr>
                <w:rFonts w:ascii="Times New Roman" w:hAnsi="Times New Roman"/>
                <w:bCs/>
                <w:iCs/>
                <w:sz w:val="24"/>
                <w:szCs w:val="24"/>
                <w:lang w:val="uk-UA"/>
              </w:rPr>
              <w:t>.</w:t>
            </w:r>
            <w:r w:rsidRPr="001D65BE">
              <w:rPr>
                <w:rFonts w:ascii="Times New Roman" w:hAnsi="Times New Roman"/>
                <w:bCs/>
                <w:iCs/>
                <w:sz w:val="24"/>
                <w:szCs w:val="24"/>
                <w:lang w:val="uk-UA"/>
              </w:rPr>
              <w:t>5 ст</w:t>
            </w:r>
            <w:r>
              <w:rPr>
                <w:rFonts w:ascii="Times New Roman" w:hAnsi="Times New Roman"/>
                <w:bCs/>
                <w:iCs/>
                <w:sz w:val="24"/>
                <w:szCs w:val="24"/>
                <w:lang w:val="uk-UA"/>
              </w:rPr>
              <w:t>.</w:t>
            </w:r>
            <w:r w:rsidRPr="001D65BE">
              <w:rPr>
                <w:rFonts w:ascii="Times New Roman" w:hAnsi="Times New Roman"/>
                <w:bCs/>
                <w:iCs/>
                <w:sz w:val="24"/>
                <w:szCs w:val="24"/>
                <w:lang w:val="uk-UA"/>
              </w:rPr>
              <w:t xml:space="preserve">41 </w:t>
            </w:r>
            <w:r>
              <w:rPr>
                <w:rFonts w:ascii="Times New Roman" w:hAnsi="Times New Roman"/>
                <w:bCs/>
                <w:iCs/>
                <w:sz w:val="24"/>
                <w:szCs w:val="24"/>
                <w:lang w:val="uk-UA"/>
              </w:rPr>
              <w:t>ЗУ «Про публічні закупівлі»</w:t>
            </w:r>
            <w:r w:rsidRPr="001D65BE">
              <w:rPr>
                <w:rFonts w:ascii="Times New Roman" w:hAnsi="Times New Roman"/>
                <w:bCs/>
                <w:iCs/>
                <w:sz w:val="24"/>
                <w:szCs w:val="24"/>
                <w:lang w:val="uk-UA"/>
              </w:rPr>
              <w:t>,</w:t>
            </w:r>
            <w:r w:rsidRPr="001D65BE">
              <w:rPr>
                <w:rFonts w:ascii="Times New Roman" w:hAnsi="Times New Roman"/>
                <w:iCs/>
                <w:sz w:val="24"/>
                <w:szCs w:val="24"/>
                <w:lang w:val="uk-UA"/>
              </w:rPr>
              <w:t xml:space="preserve"> п. 5.1, 5.13, 13.8, 13.9 Договору № 47/2008/5 від 04.01.2022 «Про постачання електричної енергії споживачу»</w:t>
            </w:r>
            <w:r w:rsidRPr="001D65BE">
              <w:rPr>
                <w:rFonts w:ascii="Times New Roman" w:hAnsi="Times New Roman"/>
                <w:bCs/>
                <w:iCs/>
                <w:sz w:val="24"/>
                <w:szCs w:val="24"/>
                <w:lang w:val="uk-UA"/>
              </w:rPr>
              <w:t xml:space="preserve"> внаслідок укладання додаткових угод </w:t>
            </w:r>
            <w:r w:rsidRPr="001D65BE">
              <w:rPr>
                <w:rFonts w:ascii="Times New Roman" w:hAnsi="Times New Roman"/>
                <w:iCs/>
                <w:sz w:val="24"/>
                <w:szCs w:val="24"/>
                <w:lang w:val="uk-UA"/>
              </w:rPr>
              <w:t>від № 3 від 14.09.2022, № 4 від 14.10.2022 до договору збільшена</w:t>
            </w:r>
            <w:r w:rsidRPr="001D65BE">
              <w:rPr>
                <w:rFonts w:ascii="Times New Roman" w:hAnsi="Times New Roman"/>
                <w:bCs/>
                <w:iCs/>
                <w:sz w:val="24"/>
                <w:szCs w:val="24"/>
                <w:lang w:val="uk-UA"/>
              </w:rPr>
              <w:t xml:space="preserve"> ціна за одиницю товару, внаслідок чого безпідставно змінено істотні умови договору в частині підвищення ціни більше ніж на 10% від договірної ціни, </w:t>
            </w:r>
            <w:r w:rsidR="005837F3">
              <w:rPr>
                <w:rFonts w:ascii="Times New Roman" w:hAnsi="Times New Roman"/>
                <w:bCs/>
                <w:iCs/>
                <w:sz w:val="24"/>
                <w:szCs w:val="24"/>
                <w:lang w:val="uk-UA"/>
              </w:rPr>
              <w:t>КНП «ЮМБЛ»</w:t>
            </w:r>
            <w:r w:rsidRPr="001D65BE">
              <w:rPr>
                <w:rFonts w:ascii="Times New Roman" w:hAnsi="Times New Roman"/>
                <w:bCs/>
                <w:iCs/>
                <w:sz w:val="24"/>
                <w:szCs w:val="24"/>
                <w:lang w:val="uk-UA"/>
              </w:rPr>
              <w:t xml:space="preserve"> у 2022 році зайво сплачено </w:t>
            </w:r>
            <w:r w:rsidRPr="001D65BE">
              <w:rPr>
                <w:rFonts w:ascii="Times New Roman" w:hAnsi="Times New Roman"/>
                <w:iCs/>
                <w:sz w:val="24"/>
                <w:szCs w:val="24"/>
                <w:lang w:val="uk-UA"/>
              </w:rPr>
              <w:t>коштів, чим завдано шкоди (збитків) Підприємству</w:t>
            </w:r>
          </w:p>
        </w:tc>
        <w:tc>
          <w:tcPr>
            <w:tcW w:w="2119" w:type="dxa"/>
          </w:tcPr>
          <w:p w14:paraId="667BD7C5" w14:textId="2401D20F" w:rsidR="000F0C6F"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t>КНП «ЮМБЛ»</w:t>
            </w:r>
          </w:p>
        </w:tc>
        <w:tc>
          <w:tcPr>
            <w:tcW w:w="2133" w:type="dxa"/>
          </w:tcPr>
          <w:p w14:paraId="17AF56EF" w14:textId="25025B78" w:rsidR="000F0C6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ТОВ «ЕНЕРГУМ» - 275,01339 тис.грн.; ТОВ «МЕК» - 106,845 тис.грн.</w:t>
            </w:r>
          </w:p>
        </w:tc>
      </w:tr>
      <w:tr w:rsidR="000F0C6F" w:rsidRPr="001D65BE" w14:paraId="2F365325" w14:textId="77777777" w:rsidTr="003F080B">
        <w:tc>
          <w:tcPr>
            <w:tcW w:w="557" w:type="dxa"/>
            <w:vMerge/>
          </w:tcPr>
          <w:p w14:paraId="61419C7F" w14:textId="77777777" w:rsidR="000F0C6F" w:rsidRDefault="000F0C6F" w:rsidP="008429A2">
            <w:pPr>
              <w:spacing w:after="120"/>
              <w:jc w:val="center"/>
              <w:rPr>
                <w:rFonts w:ascii="Times New Roman" w:hAnsi="Times New Roman"/>
                <w:sz w:val="24"/>
                <w:szCs w:val="24"/>
                <w:lang w:val="uk-UA"/>
              </w:rPr>
            </w:pPr>
          </w:p>
        </w:tc>
        <w:tc>
          <w:tcPr>
            <w:tcW w:w="3974" w:type="dxa"/>
            <w:vMerge/>
          </w:tcPr>
          <w:p w14:paraId="2D1D9A6A" w14:textId="77777777" w:rsidR="000F0C6F" w:rsidRPr="0092046A" w:rsidRDefault="000F0C6F" w:rsidP="001D65BE">
            <w:pPr>
              <w:spacing w:after="120"/>
              <w:jc w:val="both"/>
              <w:rPr>
                <w:rFonts w:ascii="Times New Roman" w:hAnsi="Times New Roman"/>
                <w:sz w:val="24"/>
                <w:szCs w:val="24"/>
                <w:lang w:val="uk-UA"/>
              </w:rPr>
            </w:pPr>
          </w:p>
        </w:tc>
        <w:tc>
          <w:tcPr>
            <w:tcW w:w="6521" w:type="dxa"/>
          </w:tcPr>
          <w:p w14:paraId="63B9AC06" w14:textId="7022A677" w:rsidR="000F0C6F" w:rsidRDefault="000F0C6F" w:rsidP="00213F10">
            <w:pPr>
              <w:spacing w:after="120"/>
              <w:jc w:val="both"/>
              <w:rPr>
                <w:rFonts w:ascii="Times New Roman" w:hAnsi="Times New Roman"/>
                <w:sz w:val="24"/>
                <w:szCs w:val="24"/>
                <w:lang w:val="uk-UA"/>
              </w:rPr>
            </w:pPr>
            <w:r>
              <w:rPr>
                <w:rFonts w:ascii="Times New Roman" w:hAnsi="Times New Roman"/>
                <w:iCs/>
                <w:sz w:val="24"/>
                <w:szCs w:val="24"/>
                <w:lang w:val="uk-UA"/>
              </w:rPr>
              <w:t>з</w:t>
            </w:r>
            <w:r w:rsidRPr="00213F10">
              <w:rPr>
                <w:rFonts w:ascii="Times New Roman" w:hAnsi="Times New Roman"/>
                <w:iCs/>
                <w:sz w:val="24"/>
                <w:szCs w:val="24"/>
                <w:lang w:val="uk-UA"/>
              </w:rPr>
              <w:t xml:space="preserve">гідно наказу директора КНП «ЮМБЛ» від </w:t>
            </w:r>
            <w:bookmarkStart w:id="0" w:name="_Hlk168312610"/>
            <w:r w:rsidRPr="00213F10">
              <w:rPr>
                <w:rFonts w:ascii="Times New Roman" w:hAnsi="Times New Roman"/>
                <w:iCs/>
                <w:sz w:val="24"/>
                <w:szCs w:val="24"/>
                <w:lang w:val="uk-UA"/>
              </w:rPr>
              <w:t>24.01.2022 №26-к завідувачу клініко-діагностичної лабораторії, біологу Федоренко Я.В. встановлена надбавка за збільшення обсягу робіт</w:t>
            </w:r>
            <w:bookmarkEnd w:id="0"/>
            <w:r w:rsidRPr="00213F10">
              <w:rPr>
                <w:rFonts w:ascii="Times New Roman" w:hAnsi="Times New Roman"/>
                <w:iCs/>
                <w:sz w:val="24"/>
                <w:szCs w:val="24"/>
                <w:lang w:val="uk-UA"/>
              </w:rPr>
              <w:t xml:space="preserve"> у розмірі 50% посадового окладу – з 04.01.2022 по </w:t>
            </w:r>
            <w:r w:rsidRPr="00213F10">
              <w:rPr>
                <w:rFonts w:ascii="Times New Roman" w:hAnsi="Times New Roman"/>
                <w:iCs/>
                <w:sz w:val="24"/>
                <w:szCs w:val="24"/>
                <w:lang w:val="uk-UA"/>
              </w:rPr>
              <w:lastRenderedPageBreak/>
              <w:t>31.03.2022, тоді як п. 3.1.4 Наказу № 308/519 керівникам структурних підрозділів вказана надбавка не передбачена</w:t>
            </w:r>
          </w:p>
        </w:tc>
        <w:tc>
          <w:tcPr>
            <w:tcW w:w="2119" w:type="dxa"/>
          </w:tcPr>
          <w:p w14:paraId="1215F382" w14:textId="778ECA5A" w:rsidR="000F0C6F"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lastRenderedPageBreak/>
              <w:t>КНП «ЮМБЛ»</w:t>
            </w:r>
          </w:p>
        </w:tc>
        <w:tc>
          <w:tcPr>
            <w:tcW w:w="2133" w:type="dxa"/>
          </w:tcPr>
          <w:p w14:paraId="65094203" w14:textId="38117DDA" w:rsidR="000F0C6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16,54323 тис.грн.</w:t>
            </w:r>
          </w:p>
        </w:tc>
      </w:tr>
      <w:tr w:rsidR="000F0C6F" w:rsidRPr="001D65BE" w14:paraId="6FD11165" w14:textId="77777777" w:rsidTr="003F080B">
        <w:tc>
          <w:tcPr>
            <w:tcW w:w="557" w:type="dxa"/>
            <w:vMerge/>
          </w:tcPr>
          <w:p w14:paraId="69B6311B" w14:textId="77777777" w:rsidR="000F0C6F" w:rsidRDefault="000F0C6F" w:rsidP="008429A2">
            <w:pPr>
              <w:spacing w:after="120"/>
              <w:jc w:val="center"/>
              <w:rPr>
                <w:rFonts w:ascii="Times New Roman" w:hAnsi="Times New Roman"/>
                <w:sz w:val="24"/>
                <w:szCs w:val="24"/>
                <w:lang w:val="uk-UA"/>
              </w:rPr>
            </w:pPr>
          </w:p>
        </w:tc>
        <w:tc>
          <w:tcPr>
            <w:tcW w:w="3974" w:type="dxa"/>
            <w:vMerge/>
          </w:tcPr>
          <w:p w14:paraId="0D86C1A3" w14:textId="77777777" w:rsidR="000F0C6F" w:rsidRPr="0092046A" w:rsidRDefault="000F0C6F" w:rsidP="001D65BE">
            <w:pPr>
              <w:spacing w:after="120"/>
              <w:jc w:val="both"/>
              <w:rPr>
                <w:rFonts w:ascii="Times New Roman" w:hAnsi="Times New Roman"/>
                <w:sz w:val="24"/>
                <w:szCs w:val="24"/>
                <w:lang w:val="uk-UA"/>
              </w:rPr>
            </w:pPr>
          </w:p>
        </w:tc>
        <w:tc>
          <w:tcPr>
            <w:tcW w:w="6521" w:type="dxa"/>
          </w:tcPr>
          <w:p w14:paraId="05BF421E" w14:textId="12E4F2A7" w:rsidR="000F0C6F" w:rsidRDefault="000F0C6F" w:rsidP="00213F10">
            <w:pPr>
              <w:spacing w:after="120"/>
              <w:jc w:val="both"/>
              <w:rPr>
                <w:rFonts w:ascii="Times New Roman" w:hAnsi="Times New Roman"/>
                <w:sz w:val="24"/>
                <w:szCs w:val="24"/>
                <w:lang w:val="uk-UA"/>
              </w:rPr>
            </w:pPr>
            <w:r>
              <w:rPr>
                <w:rFonts w:ascii="Times New Roman" w:hAnsi="Times New Roman"/>
                <w:bCs/>
                <w:iCs/>
                <w:sz w:val="24"/>
                <w:szCs w:val="24"/>
                <w:lang w:val="uk-UA"/>
              </w:rPr>
              <w:t>р</w:t>
            </w:r>
            <w:r w:rsidRPr="00213F10">
              <w:rPr>
                <w:rFonts w:ascii="Times New Roman" w:hAnsi="Times New Roman"/>
                <w:bCs/>
                <w:iCs/>
                <w:sz w:val="24"/>
                <w:szCs w:val="24"/>
                <w:lang w:val="uk-UA"/>
              </w:rPr>
              <w:t xml:space="preserve">озпорядженням Южноукраїнського міського голови від 01.11.2021 №297-р на посаду директора </w:t>
            </w:r>
            <w:r w:rsidR="005837F3">
              <w:rPr>
                <w:rFonts w:ascii="Times New Roman" w:hAnsi="Times New Roman"/>
                <w:bCs/>
                <w:iCs/>
                <w:sz w:val="24"/>
                <w:szCs w:val="24"/>
                <w:lang w:val="uk-UA"/>
              </w:rPr>
              <w:t>КНП «ЮМБЛ»</w:t>
            </w:r>
            <w:r w:rsidRPr="00213F10">
              <w:rPr>
                <w:rFonts w:ascii="Times New Roman" w:hAnsi="Times New Roman"/>
                <w:bCs/>
                <w:iCs/>
                <w:sz w:val="24"/>
                <w:szCs w:val="24"/>
                <w:lang w:val="uk-UA"/>
              </w:rPr>
              <w:t xml:space="preserve"> призначено Лупова С.І. При цьому, згідно з даними особової справи та трудової книжки Лупова С.І. стаж роботи на керівних посадах відсутній, як це передбачено </w:t>
            </w:r>
            <w:hyperlink r:id="rId9" w:anchor="n5" w:tgtFrame="_blank" w:history="1">
              <w:r w:rsidRPr="00213F10">
                <w:rPr>
                  <w:rStyle w:val="a5"/>
                  <w:rFonts w:ascii="Times New Roman" w:hAnsi="Times New Roman"/>
                  <w:bCs/>
                  <w:iCs/>
                  <w:color w:val="auto"/>
                  <w:sz w:val="24"/>
                  <w:szCs w:val="24"/>
                  <w:u w:val="none"/>
                  <w:lang w:val="uk-UA"/>
                </w:rPr>
                <w:t>Довідником кваліфікаційних характеристик професій працівників. Випуск 78 "Охорона здоров'я"</w:t>
              </w:r>
            </w:hyperlink>
            <w:r w:rsidRPr="00213F10">
              <w:rPr>
                <w:rFonts w:ascii="Times New Roman" w:hAnsi="Times New Roman"/>
                <w:bCs/>
                <w:iCs/>
                <w:sz w:val="24"/>
                <w:szCs w:val="24"/>
                <w:lang w:val="uk-UA"/>
              </w:rPr>
              <w:t>, затвердженого та впровадженого наказом Міністерства охорони здоров'я України від 29 березня 2002 року </w:t>
            </w:r>
            <w:hyperlink r:id="rId10" w:tgtFrame="_blank" w:history="1">
              <w:r w:rsidRPr="00213F10">
                <w:rPr>
                  <w:rStyle w:val="a5"/>
                  <w:rFonts w:ascii="Times New Roman" w:hAnsi="Times New Roman"/>
                  <w:bCs/>
                  <w:iCs/>
                  <w:color w:val="auto"/>
                  <w:sz w:val="24"/>
                  <w:szCs w:val="24"/>
                  <w:u w:val="none"/>
                  <w:lang w:val="uk-UA"/>
                </w:rPr>
                <w:t>№117</w:t>
              </w:r>
            </w:hyperlink>
            <w:r w:rsidRPr="00213F10">
              <w:rPr>
                <w:rFonts w:ascii="Times New Roman" w:hAnsi="Times New Roman"/>
                <w:bCs/>
                <w:iCs/>
                <w:sz w:val="24"/>
                <w:szCs w:val="24"/>
                <w:lang w:val="uk-UA"/>
              </w:rPr>
              <w:t> (зі змінами)</w:t>
            </w:r>
          </w:p>
        </w:tc>
        <w:tc>
          <w:tcPr>
            <w:tcW w:w="2119" w:type="dxa"/>
          </w:tcPr>
          <w:p w14:paraId="38846CCD" w14:textId="27F0502F" w:rsidR="000F0C6F"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t>КНП «ЮМБЛ»</w:t>
            </w:r>
          </w:p>
        </w:tc>
        <w:tc>
          <w:tcPr>
            <w:tcW w:w="2133" w:type="dxa"/>
          </w:tcPr>
          <w:p w14:paraId="15581958" w14:textId="60BFC8BA" w:rsidR="000F0C6F" w:rsidRDefault="000F0C6F" w:rsidP="008429A2">
            <w:pPr>
              <w:spacing w:after="120"/>
              <w:jc w:val="center"/>
              <w:rPr>
                <w:rFonts w:ascii="Times New Roman" w:hAnsi="Times New Roman"/>
                <w:sz w:val="24"/>
                <w:szCs w:val="24"/>
                <w:lang w:val="uk-UA"/>
              </w:rPr>
            </w:pPr>
          </w:p>
        </w:tc>
      </w:tr>
      <w:tr w:rsidR="000F0C6F" w:rsidRPr="001D65BE" w14:paraId="726E6A2A" w14:textId="77777777" w:rsidTr="003F080B">
        <w:tc>
          <w:tcPr>
            <w:tcW w:w="557" w:type="dxa"/>
            <w:vMerge/>
          </w:tcPr>
          <w:p w14:paraId="4787833C" w14:textId="77777777" w:rsidR="000F0C6F" w:rsidRDefault="000F0C6F" w:rsidP="008429A2">
            <w:pPr>
              <w:spacing w:after="120"/>
              <w:jc w:val="center"/>
              <w:rPr>
                <w:rFonts w:ascii="Times New Roman" w:hAnsi="Times New Roman"/>
                <w:sz w:val="24"/>
                <w:szCs w:val="24"/>
                <w:lang w:val="uk-UA"/>
              </w:rPr>
            </w:pPr>
          </w:p>
        </w:tc>
        <w:tc>
          <w:tcPr>
            <w:tcW w:w="3974" w:type="dxa"/>
            <w:vMerge/>
          </w:tcPr>
          <w:p w14:paraId="34C27395" w14:textId="77777777" w:rsidR="000F0C6F" w:rsidRPr="0092046A" w:rsidRDefault="000F0C6F" w:rsidP="001D65BE">
            <w:pPr>
              <w:spacing w:after="120"/>
              <w:jc w:val="both"/>
              <w:rPr>
                <w:rFonts w:ascii="Times New Roman" w:hAnsi="Times New Roman"/>
                <w:sz w:val="24"/>
                <w:szCs w:val="24"/>
                <w:lang w:val="uk-UA"/>
              </w:rPr>
            </w:pPr>
          </w:p>
        </w:tc>
        <w:tc>
          <w:tcPr>
            <w:tcW w:w="6521" w:type="dxa"/>
          </w:tcPr>
          <w:p w14:paraId="22D8EC5A" w14:textId="40EB97EE" w:rsidR="000F0C6F" w:rsidRDefault="000F0C6F" w:rsidP="005B311F">
            <w:pPr>
              <w:spacing w:after="120"/>
              <w:jc w:val="both"/>
              <w:rPr>
                <w:rFonts w:ascii="Times New Roman" w:hAnsi="Times New Roman"/>
                <w:sz w:val="24"/>
                <w:szCs w:val="24"/>
                <w:lang w:val="uk-UA"/>
              </w:rPr>
            </w:pPr>
            <w:r>
              <w:rPr>
                <w:rFonts w:ascii="Times New Roman" w:hAnsi="Times New Roman"/>
                <w:sz w:val="24"/>
                <w:szCs w:val="24"/>
                <w:lang w:val="uk-UA"/>
              </w:rPr>
              <w:t>п</w:t>
            </w:r>
            <w:r w:rsidRPr="001D65BE">
              <w:rPr>
                <w:rFonts w:ascii="Times New Roman" w:hAnsi="Times New Roman"/>
                <w:sz w:val="24"/>
                <w:szCs w:val="24"/>
                <w:lang w:val="uk-UA"/>
              </w:rPr>
              <w:t xml:space="preserve">роведення фінансування на відкриття та облаштування приватного кабінету ФОП Кутової Ю.В. за напрямом, який не передбачено Положенням про «Фонд міської ради на виконання депутатських  повноважень» на 2021-2025 роки, </w:t>
            </w:r>
            <w:r w:rsidR="00D4767B">
              <w:rPr>
                <w:rFonts w:ascii="Times New Roman" w:hAnsi="Times New Roman"/>
                <w:sz w:val="24"/>
                <w:szCs w:val="24"/>
                <w:lang w:val="uk-UA"/>
              </w:rPr>
              <w:t xml:space="preserve">так як договір про медичне обслуговування населення за програмою медичних гарантій з НСЗУ, укладений ФОП Кутовою Ю.В. лише у 2023 році, </w:t>
            </w:r>
            <w:r w:rsidRPr="001D65BE">
              <w:rPr>
                <w:rFonts w:ascii="Times New Roman" w:hAnsi="Times New Roman"/>
                <w:sz w:val="24"/>
                <w:szCs w:val="24"/>
                <w:lang w:val="uk-UA"/>
              </w:rPr>
              <w:t xml:space="preserve">що призвело до зайвого виділення коштів з місцевого бюджету </w:t>
            </w:r>
          </w:p>
        </w:tc>
        <w:tc>
          <w:tcPr>
            <w:tcW w:w="2119" w:type="dxa"/>
          </w:tcPr>
          <w:p w14:paraId="164D258B" w14:textId="77777777" w:rsidR="001522D3"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УОЗ, </w:t>
            </w:r>
          </w:p>
          <w:p w14:paraId="25D56CB3" w14:textId="749514D5" w:rsidR="000F0C6F" w:rsidRDefault="001522D3" w:rsidP="008429A2">
            <w:pPr>
              <w:spacing w:after="120"/>
              <w:jc w:val="center"/>
              <w:rPr>
                <w:rFonts w:ascii="Times New Roman" w:hAnsi="Times New Roman"/>
                <w:sz w:val="24"/>
                <w:szCs w:val="24"/>
                <w:lang w:val="uk-UA"/>
              </w:rPr>
            </w:pPr>
            <w:r>
              <w:rPr>
                <w:rFonts w:ascii="Times New Roman" w:hAnsi="Times New Roman"/>
                <w:sz w:val="24"/>
                <w:szCs w:val="24"/>
                <w:lang w:val="uk-UA"/>
              </w:rPr>
              <w:t>фінансове управління</w:t>
            </w:r>
          </w:p>
        </w:tc>
        <w:tc>
          <w:tcPr>
            <w:tcW w:w="2133" w:type="dxa"/>
          </w:tcPr>
          <w:p w14:paraId="76F00EA3" w14:textId="4B4EB729" w:rsidR="000F0C6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61,4 тис.грн.</w:t>
            </w:r>
          </w:p>
        </w:tc>
      </w:tr>
      <w:tr w:rsidR="004C311F" w:rsidRPr="001F0FCB" w14:paraId="3F7DDAF7" w14:textId="77777777" w:rsidTr="003F080B">
        <w:tc>
          <w:tcPr>
            <w:tcW w:w="557" w:type="dxa"/>
          </w:tcPr>
          <w:p w14:paraId="3044D11E" w14:textId="0CD31DCA" w:rsidR="004C311F"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2</w:t>
            </w:r>
            <w:r w:rsidR="00F962AE">
              <w:rPr>
                <w:rFonts w:ascii="Times New Roman" w:hAnsi="Times New Roman"/>
                <w:sz w:val="24"/>
                <w:szCs w:val="24"/>
                <w:lang w:val="uk-UA"/>
              </w:rPr>
              <w:t>2</w:t>
            </w:r>
          </w:p>
        </w:tc>
        <w:tc>
          <w:tcPr>
            <w:tcW w:w="3974" w:type="dxa"/>
          </w:tcPr>
          <w:p w14:paraId="5B173208" w14:textId="5BFC49DA" w:rsidR="004C311F" w:rsidRPr="0092046A" w:rsidRDefault="004C311F" w:rsidP="008429A2">
            <w:pPr>
              <w:spacing w:after="120"/>
              <w:jc w:val="both"/>
              <w:rPr>
                <w:rFonts w:ascii="Times New Roman" w:hAnsi="Times New Roman"/>
                <w:sz w:val="24"/>
                <w:szCs w:val="24"/>
                <w:lang w:val="uk-UA"/>
              </w:rPr>
            </w:pPr>
            <w:r w:rsidRPr="0092046A">
              <w:rPr>
                <w:rFonts w:ascii="Times New Roman" w:hAnsi="Times New Roman"/>
                <w:sz w:val="24"/>
                <w:szCs w:val="24"/>
                <w:lang w:val="uk-UA"/>
              </w:rPr>
              <w:t>КНП «Южноукраїнська міська багатопрофільна лікарня» не вживає всіх заходів щодо укладання договорів з НСЗУ з метою отримання належних доходів</w:t>
            </w:r>
          </w:p>
        </w:tc>
        <w:tc>
          <w:tcPr>
            <w:tcW w:w="6521" w:type="dxa"/>
          </w:tcPr>
          <w:p w14:paraId="23E73759" w14:textId="117683E1" w:rsidR="004C311F" w:rsidRPr="001F0FCB" w:rsidRDefault="004C311F" w:rsidP="008429A2">
            <w:pPr>
              <w:spacing w:after="120"/>
              <w:jc w:val="both"/>
              <w:rPr>
                <w:rFonts w:ascii="Times New Roman" w:hAnsi="Times New Roman"/>
                <w:sz w:val="24"/>
                <w:szCs w:val="24"/>
                <w:lang w:val="uk-UA"/>
              </w:rPr>
            </w:pPr>
            <w:r w:rsidRPr="005B311F">
              <w:rPr>
                <w:rFonts w:ascii="Times New Roman" w:hAnsi="Times New Roman"/>
                <w:sz w:val="24"/>
                <w:szCs w:val="24"/>
                <w:lang w:val="uk-UA"/>
              </w:rPr>
              <w:t xml:space="preserve">у 2023 році </w:t>
            </w:r>
            <w:r w:rsidRPr="005B311F">
              <w:rPr>
                <w:rFonts w:ascii="Times New Roman" w:hAnsi="Times New Roman"/>
                <w:bCs/>
                <w:iCs/>
                <w:sz w:val="24"/>
                <w:szCs w:val="24"/>
                <w:lang w:val="uk-UA"/>
              </w:rPr>
              <w:t>КНП «ЮМБЛ» втрачено можливості укладання договору з НСЗУ за пакетом «Готовність закладу охорони здоров’я до надання медичної допомоги в надзвичайних ситуаціях» за невідповідність умовам абз</w:t>
            </w:r>
            <w:r>
              <w:rPr>
                <w:rFonts w:ascii="Times New Roman" w:hAnsi="Times New Roman"/>
                <w:bCs/>
                <w:iCs/>
                <w:sz w:val="24"/>
                <w:szCs w:val="24"/>
                <w:lang w:val="uk-UA"/>
              </w:rPr>
              <w:t>.</w:t>
            </w:r>
            <w:r w:rsidRPr="005B311F">
              <w:rPr>
                <w:rFonts w:ascii="Times New Roman" w:hAnsi="Times New Roman"/>
                <w:bCs/>
                <w:iCs/>
                <w:sz w:val="24"/>
                <w:szCs w:val="24"/>
                <w:lang w:val="uk-UA"/>
              </w:rPr>
              <w:t xml:space="preserve"> 2 п</w:t>
            </w:r>
            <w:r>
              <w:rPr>
                <w:rFonts w:ascii="Times New Roman" w:hAnsi="Times New Roman"/>
                <w:bCs/>
                <w:iCs/>
                <w:sz w:val="24"/>
                <w:szCs w:val="24"/>
                <w:lang w:val="uk-UA"/>
              </w:rPr>
              <w:t>.</w:t>
            </w:r>
            <w:r w:rsidRPr="005B311F">
              <w:rPr>
                <w:rFonts w:ascii="Times New Roman" w:hAnsi="Times New Roman"/>
                <w:bCs/>
                <w:iCs/>
                <w:sz w:val="24"/>
                <w:szCs w:val="24"/>
                <w:lang w:val="uk-UA"/>
              </w:rPr>
              <w:t xml:space="preserve"> 133 гл</w:t>
            </w:r>
            <w:r>
              <w:rPr>
                <w:rFonts w:ascii="Times New Roman" w:hAnsi="Times New Roman"/>
                <w:bCs/>
                <w:iCs/>
                <w:sz w:val="24"/>
                <w:szCs w:val="24"/>
                <w:lang w:val="uk-UA"/>
              </w:rPr>
              <w:t>.</w:t>
            </w:r>
            <w:r w:rsidRPr="005B311F">
              <w:rPr>
                <w:rFonts w:ascii="Times New Roman" w:hAnsi="Times New Roman"/>
                <w:bCs/>
                <w:iCs/>
                <w:sz w:val="24"/>
                <w:szCs w:val="24"/>
                <w:lang w:val="uk-UA"/>
              </w:rPr>
              <w:t xml:space="preserve"> 34 </w:t>
            </w:r>
            <w:r>
              <w:rPr>
                <w:rFonts w:ascii="Times New Roman" w:hAnsi="Times New Roman"/>
                <w:bCs/>
                <w:iCs/>
                <w:sz w:val="24"/>
                <w:szCs w:val="24"/>
                <w:lang w:val="uk-UA"/>
              </w:rPr>
              <w:t>ПКМУ</w:t>
            </w:r>
            <w:r w:rsidRPr="005B311F">
              <w:rPr>
                <w:rFonts w:ascii="Times New Roman" w:hAnsi="Times New Roman"/>
                <w:bCs/>
                <w:iCs/>
                <w:sz w:val="24"/>
                <w:szCs w:val="24"/>
                <w:lang w:val="uk-UA"/>
              </w:rPr>
              <w:t xml:space="preserve"> №1464 від 27.12.2022 «Деякі питання реалізації програми державних гарантій медичного обслуговування населення у 2023 році» - заклад не визначено у переліку надавачів медичних послуг у регіоні Миколаївською обласною військовою адміністрацією</w:t>
            </w:r>
          </w:p>
        </w:tc>
        <w:tc>
          <w:tcPr>
            <w:tcW w:w="2119" w:type="dxa"/>
          </w:tcPr>
          <w:p w14:paraId="30B8F482" w14:textId="696D36BB" w:rsidR="004C311F" w:rsidRDefault="000F0C6F" w:rsidP="008429A2">
            <w:pPr>
              <w:spacing w:after="120"/>
              <w:jc w:val="center"/>
              <w:rPr>
                <w:rFonts w:ascii="Times New Roman" w:hAnsi="Times New Roman"/>
                <w:sz w:val="24"/>
                <w:szCs w:val="24"/>
                <w:lang w:val="uk-UA"/>
              </w:rPr>
            </w:pPr>
            <w:r>
              <w:rPr>
                <w:rFonts w:ascii="Times New Roman" w:hAnsi="Times New Roman"/>
                <w:sz w:val="24"/>
                <w:szCs w:val="24"/>
                <w:lang w:val="uk-UA"/>
              </w:rPr>
              <w:t>КНП «ЮМБЛ»</w:t>
            </w:r>
          </w:p>
        </w:tc>
        <w:tc>
          <w:tcPr>
            <w:tcW w:w="2133" w:type="dxa"/>
          </w:tcPr>
          <w:p w14:paraId="78430E05" w14:textId="07B7C97A" w:rsidR="004C311F" w:rsidRPr="001F0FCB" w:rsidRDefault="004C311F" w:rsidP="008429A2">
            <w:pPr>
              <w:spacing w:after="120"/>
              <w:jc w:val="center"/>
              <w:rPr>
                <w:rFonts w:ascii="Times New Roman" w:hAnsi="Times New Roman"/>
                <w:sz w:val="24"/>
                <w:szCs w:val="24"/>
                <w:lang w:val="uk-UA"/>
              </w:rPr>
            </w:pPr>
            <w:r>
              <w:rPr>
                <w:rFonts w:ascii="Times New Roman" w:hAnsi="Times New Roman"/>
                <w:sz w:val="24"/>
                <w:szCs w:val="24"/>
                <w:lang w:val="uk-UA"/>
              </w:rPr>
              <w:t>12 642,12 тис.грн.</w:t>
            </w:r>
          </w:p>
        </w:tc>
      </w:tr>
      <w:tr w:rsidR="002925C4" w:rsidRPr="001F0FCB" w14:paraId="43D977CB" w14:textId="77777777" w:rsidTr="003F080B">
        <w:tc>
          <w:tcPr>
            <w:tcW w:w="557" w:type="dxa"/>
            <w:vMerge w:val="restart"/>
          </w:tcPr>
          <w:p w14:paraId="195F01CD" w14:textId="6C06C39E" w:rsidR="002925C4" w:rsidRDefault="002925C4" w:rsidP="00274039">
            <w:pPr>
              <w:spacing w:after="120"/>
              <w:jc w:val="center"/>
              <w:rPr>
                <w:rFonts w:ascii="Times New Roman" w:hAnsi="Times New Roman"/>
                <w:sz w:val="24"/>
                <w:szCs w:val="24"/>
                <w:lang w:val="uk-UA"/>
              </w:rPr>
            </w:pPr>
            <w:r>
              <w:rPr>
                <w:rFonts w:ascii="Times New Roman" w:hAnsi="Times New Roman"/>
                <w:sz w:val="24"/>
                <w:szCs w:val="24"/>
                <w:lang w:val="uk-UA"/>
              </w:rPr>
              <w:t>2</w:t>
            </w:r>
            <w:r w:rsidR="00F962AE">
              <w:rPr>
                <w:rFonts w:ascii="Times New Roman" w:hAnsi="Times New Roman"/>
                <w:sz w:val="24"/>
                <w:szCs w:val="24"/>
                <w:lang w:val="uk-UA"/>
              </w:rPr>
              <w:t>3</w:t>
            </w:r>
          </w:p>
        </w:tc>
        <w:tc>
          <w:tcPr>
            <w:tcW w:w="3974" w:type="dxa"/>
            <w:vMerge w:val="restart"/>
          </w:tcPr>
          <w:p w14:paraId="6CD4E365" w14:textId="7104A656" w:rsidR="002925C4" w:rsidRPr="0092046A" w:rsidRDefault="002925C4" w:rsidP="00274039">
            <w:pPr>
              <w:spacing w:after="120"/>
              <w:jc w:val="both"/>
              <w:rPr>
                <w:rFonts w:ascii="Times New Roman" w:hAnsi="Times New Roman"/>
                <w:sz w:val="24"/>
                <w:szCs w:val="24"/>
                <w:lang w:val="uk-UA"/>
              </w:rPr>
            </w:pPr>
            <w:r w:rsidRPr="0092046A">
              <w:rPr>
                <w:rFonts w:ascii="Times New Roman" w:hAnsi="Times New Roman"/>
                <w:sz w:val="24"/>
                <w:szCs w:val="24"/>
                <w:lang w:val="uk-UA"/>
              </w:rPr>
              <w:t xml:space="preserve">По ряду установ та закладів, що підлягали аудиту та дослідженню </w:t>
            </w:r>
            <w:r w:rsidRPr="0092046A">
              <w:rPr>
                <w:rFonts w:ascii="Times New Roman" w:hAnsi="Times New Roman"/>
                <w:sz w:val="24"/>
                <w:szCs w:val="24"/>
                <w:lang w:val="uk-UA"/>
              </w:rPr>
              <w:lastRenderedPageBreak/>
              <w:t>встановлено ряд порушень законодавства про публічні закупівлі, які, в тому числі, призвели до втрат фінансових ресурсів</w:t>
            </w:r>
          </w:p>
        </w:tc>
        <w:tc>
          <w:tcPr>
            <w:tcW w:w="6521" w:type="dxa"/>
          </w:tcPr>
          <w:p w14:paraId="3E24964C" w14:textId="3EB66FCC" w:rsidR="002925C4" w:rsidRPr="001F0FCB" w:rsidRDefault="002925C4" w:rsidP="00274039">
            <w:pPr>
              <w:spacing w:after="120"/>
              <w:jc w:val="both"/>
              <w:rPr>
                <w:rFonts w:ascii="Times New Roman" w:hAnsi="Times New Roman"/>
                <w:sz w:val="24"/>
                <w:szCs w:val="24"/>
                <w:lang w:val="uk-UA"/>
              </w:rPr>
            </w:pPr>
            <w:r>
              <w:rPr>
                <w:rFonts w:ascii="Times New Roman" w:hAnsi="Times New Roman"/>
                <w:sz w:val="24"/>
                <w:szCs w:val="24"/>
                <w:lang w:val="uk-UA"/>
              </w:rPr>
              <w:lastRenderedPageBreak/>
              <w:t>КП «ГРААЛЬ» н</w:t>
            </w:r>
            <w:r w:rsidRPr="00AB48F0">
              <w:rPr>
                <w:rFonts w:ascii="Times New Roman" w:hAnsi="Times New Roman"/>
                <w:sz w:val="24"/>
                <w:szCs w:val="24"/>
                <w:lang w:val="uk-UA"/>
              </w:rPr>
              <w:t xml:space="preserve">езаконно укладено договори з ТОВ «СТИЛЕТ 1» при придбанні Товарів, які прийняті та оплачені </w:t>
            </w:r>
            <w:r w:rsidRPr="00AB48F0">
              <w:rPr>
                <w:rFonts w:ascii="Times New Roman" w:hAnsi="Times New Roman"/>
                <w:sz w:val="24"/>
                <w:szCs w:val="24"/>
                <w:lang w:val="uk-UA"/>
              </w:rPr>
              <w:lastRenderedPageBreak/>
              <w:t>з боку КП ГРААЛЬ, без застосування відкритих торгів передбачених </w:t>
            </w:r>
            <w:r>
              <w:rPr>
                <w:rFonts w:ascii="Times New Roman" w:hAnsi="Times New Roman"/>
                <w:sz w:val="24"/>
                <w:szCs w:val="24"/>
                <w:lang w:val="uk-UA"/>
              </w:rPr>
              <w:t>ЗУ</w:t>
            </w:r>
            <w:r w:rsidRPr="00AB48F0">
              <w:rPr>
                <w:rFonts w:ascii="Times New Roman" w:hAnsi="Times New Roman"/>
                <w:sz w:val="24"/>
                <w:szCs w:val="24"/>
                <w:lang w:val="uk-UA"/>
              </w:rPr>
              <w:t> </w:t>
            </w:r>
            <w:r>
              <w:rPr>
                <w:rFonts w:ascii="Times New Roman" w:hAnsi="Times New Roman"/>
                <w:sz w:val="24"/>
                <w:szCs w:val="24"/>
                <w:lang w:val="uk-UA"/>
              </w:rPr>
              <w:t>«</w:t>
            </w:r>
            <w:r w:rsidRPr="00AB48F0">
              <w:rPr>
                <w:rFonts w:ascii="Times New Roman" w:hAnsi="Times New Roman"/>
                <w:sz w:val="24"/>
                <w:szCs w:val="24"/>
                <w:lang w:val="uk-UA"/>
              </w:rPr>
              <w:t>Про публічні закупівлі</w:t>
            </w:r>
            <w:r>
              <w:rPr>
                <w:rFonts w:ascii="Times New Roman" w:hAnsi="Times New Roman"/>
                <w:sz w:val="24"/>
                <w:szCs w:val="24"/>
                <w:lang w:val="uk-UA"/>
              </w:rPr>
              <w:t>»</w:t>
            </w:r>
            <w:r w:rsidRPr="00AB48F0">
              <w:rPr>
                <w:rFonts w:ascii="Times New Roman" w:hAnsi="Times New Roman"/>
                <w:sz w:val="24"/>
                <w:szCs w:val="24"/>
                <w:lang w:val="uk-UA"/>
              </w:rPr>
              <w:t xml:space="preserve"> та не оприлюднення в електронній системі закупівель звіту про договір про закупівлю, визначеному Особливостями здійснення публічних закупівель товарів, робіт і послуг для замовників, передбачених </w:t>
            </w:r>
            <w:r>
              <w:rPr>
                <w:rFonts w:ascii="Times New Roman" w:hAnsi="Times New Roman"/>
                <w:sz w:val="24"/>
                <w:szCs w:val="24"/>
                <w:lang w:val="uk-UA"/>
              </w:rPr>
              <w:t>законом</w:t>
            </w:r>
            <w:r w:rsidRPr="00AB48F0">
              <w:rPr>
                <w:rFonts w:ascii="Times New Roman" w:hAnsi="Times New Roman"/>
                <w:sz w:val="24"/>
                <w:szCs w:val="24"/>
                <w:lang w:val="uk-UA"/>
              </w:rPr>
              <w:t xml:space="preserve">, на період дії правового режиму воєнного стану в Україні та протягом 90 днів з дня його припинення або скасування, затвердженими постановою </w:t>
            </w:r>
            <w:r>
              <w:rPr>
                <w:rFonts w:ascii="Times New Roman" w:hAnsi="Times New Roman"/>
                <w:sz w:val="24"/>
                <w:szCs w:val="24"/>
                <w:lang w:val="uk-UA"/>
              </w:rPr>
              <w:t>КМУ</w:t>
            </w:r>
            <w:r w:rsidRPr="00AB48F0">
              <w:rPr>
                <w:rFonts w:ascii="Times New Roman" w:hAnsi="Times New Roman"/>
                <w:sz w:val="24"/>
                <w:szCs w:val="24"/>
                <w:lang w:val="uk-UA"/>
              </w:rPr>
              <w:t xml:space="preserve"> від 12</w:t>
            </w:r>
            <w:r>
              <w:rPr>
                <w:rFonts w:ascii="Times New Roman" w:hAnsi="Times New Roman"/>
                <w:sz w:val="24"/>
                <w:szCs w:val="24"/>
                <w:lang w:val="uk-UA"/>
              </w:rPr>
              <w:t>.10.</w:t>
            </w:r>
            <w:r w:rsidRPr="00AB48F0">
              <w:rPr>
                <w:rFonts w:ascii="Times New Roman" w:hAnsi="Times New Roman"/>
                <w:sz w:val="24"/>
                <w:szCs w:val="24"/>
                <w:lang w:val="uk-UA"/>
              </w:rPr>
              <w:t>2022 №1178</w:t>
            </w:r>
          </w:p>
        </w:tc>
        <w:tc>
          <w:tcPr>
            <w:tcW w:w="2119" w:type="dxa"/>
          </w:tcPr>
          <w:p w14:paraId="1BC4F2FB" w14:textId="28A60A35" w:rsidR="002925C4" w:rsidRDefault="002925C4" w:rsidP="00274039">
            <w:pPr>
              <w:spacing w:after="120"/>
              <w:jc w:val="center"/>
              <w:rPr>
                <w:rFonts w:ascii="Times New Roman" w:hAnsi="Times New Roman"/>
                <w:sz w:val="24"/>
                <w:szCs w:val="24"/>
                <w:lang w:val="uk-UA"/>
              </w:rPr>
            </w:pPr>
            <w:r>
              <w:rPr>
                <w:rFonts w:ascii="Times New Roman" w:hAnsi="Times New Roman"/>
                <w:sz w:val="24"/>
                <w:szCs w:val="24"/>
                <w:lang w:val="uk-UA"/>
              </w:rPr>
              <w:lastRenderedPageBreak/>
              <w:t>КП «ГРААЛЬ»</w:t>
            </w:r>
          </w:p>
        </w:tc>
        <w:tc>
          <w:tcPr>
            <w:tcW w:w="2133" w:type="dxa"/>
          </w:tcPr>
          <w:p w14:paraId="1CA6BE26" w14:textId="4288F8FE" w:rsidR="002925C4" w:rsidRPr="001F0FCB" w:rsidRDefault="002925C4" w:rsidP="00274039">
            <w:pPr>
              <w:spacing w:after="120"/>
              <w:jc w:val="center"/>
              <w:rPr>
                <w:rFonts w:ascii="Times New Roman" w:hAnsi="Times New Roman"/>
                <w:sz w:val="24"/>
                <w:szCs w:val="24"/>
                <w:lang w:val="uk-UA"/>
              </w:rPr>
            </w:pPr>
            <w:r>
              <w:rPr>
                <w:rFonts w:ascii="Times New Roman" w:hAnsi="Times New Roman"/>
                <w:sz w:val="24"/>
                <w:szCs w:val="24"/>
                <w:lang w:val="uk-UA"/>
              </w:rPr>
              <w:t>959,95391 тис.грн.</w:t>
            </w:r>
          </w:p>
        </w:tc>
      </w:tr>
      <w:tr w:rsidR="002925C4" w:rsidRPr="002925C4" w14:paraId="696A922F" w14:textId="77777777" w:rsidTr="003F080B">
        <w:tc>
          <w:tcPr>
            <w:tcW w:w="557" w:type="dxa"/>
            <w:vMerge/>
          </w:tcPr>
          <w:p w14:paraId="3BBEA9B6" w14:textId="77777777" w:rsidR="002925C4" w:rsidRDefault="002925C4" w:rsidP="00274039">
            <w:pPr>
              <w:spacing w:after="120"/>
              <w:jc w:val="center"/>
              <w:rPr>
                <w:rFonts w:ascii="Times New Roman" w:hAnsi="Times New Roman"/>
                <w:sz w:val="24"/>
                <w:szCs w:val="24"/>
                <w:lang w:val="uk-UA"/>
              </w:rPr>
            </w:pPr>
          </w:p>
        </w:tc>
        <w:tc>
          <w:tcPr>
            <w:tcW w:w="3974" w:type="dxa"/>
            <w:vMerge/>
          </w:tcPr>
          <w:p w14:paraId="1C818196" w14:textId="77777777" w:rsidR="002925C4" w:rsidRPr="0092046A" w:rsidRDefault="002925C4" w:rsidP="00274039">
            <w:pPr>
              <w:spacing w:after="120"/>
              <w:jc w:val="both"/>
              <w:rPr>
                <w:rFonts w:ascii="Times New Roman" w:hAnsi="Times New Roman"/>
                <w:sz w:val="24"/>
                <w:szCs w:val="24"/>
                <w:lang w:val="uk-UA"/>
              </w:rPr>
            </w:pPr>
          </w:p>
        </w:tc>
        <w:tc>
          <w:tcPr>
            <w:tcW w:w="6521" w:type="dxa"/>
          </w:tcPr>
          <w:p w14:paraId="2F55227F" w14:textId="28E71552" w:rsidR="002925C4" w:rsidRDefault="00DC3A11" w:rsidP="00274039">
            <w:pPr>
              <w:spacing w:after="120"/>
              <w:jc w:val="both"/>
              <w:rPr>
                <w:rFonts w:ascii="Times New Roman" w:hAnsi="Times New Roman"/>
                <w:sz w:val="24"/>
                <w:szCs w:val="24"/>
                <w:lang w:val="uk-UA"/>
              </w:rPr>
            </w:pPr>
            <w:r>
              <w:rPr>
                <w:rFonts w:ascii="Times New Roman" w:hAnsi="Times New Roman"/>
                <w:sz w:val="24"/>
                <w:szCs w:val="24"/>
                <w:lang w:val="uk-UA"/>
              </w:rPr>
              <w:t>в</w:t>
            </w:r>
            <w:r w:rsidR="002925C4">
              <w:rPr>
                <w:rFonts w:ascii="Times New Roman" w:hAnsi="Times New Roman"/>
                <w:sz w:val="24"/>
                <w:szCs w:val="24"/>
                <w:lang w:val="uk-UA"/>
              </w:rPr>
              <w:t xml:space="preserve"> порушення п.4 ч.5 ст.41 ЗУ «Про публічні закупівлі» при закупівлі позашляховиків для військової частини на суму 800,0 тис.грн. змінено істотні умови договору, а саме строк виконання зобов’язань щодо передачі (поставки) товару при відсутності документального підтвердження щодо необхідності та обґрунтованості відповідних змін (постачальник не звертався щодо зміни терміну поставки)</w:t>
            </w:r>
          </w:p>
        </w:tc>
        <w:tc>
          <w:tcPr>
            <w:tcW w:w="2119" w:type="dxa"/>
          </w:tcPr>
          <w:p w14:paraId="70193528" w14:textId="0B93093A" w:rsidR="002925C4" w:rsidRDefault="002925C4" w:rsidP="00274039">
            <w:pPr>
              <w:spacing w:after="120"/>
              <w:jc w:val="center"/>
              <w:rPr>
                <w:rFonts w:ascii="Times New Roman" w:hAnsi="Times New Roman"/>
                <w:sz w:val="24"/>
                <w:szCs w:val="24"/>
                <w:lang w:val="uk-UA"/>
              </w:rPr>
            </w:pPr>
            <w:r>
              <w:rPr>
                <w:rFonts w:ascii="Times New Roman" w:hAnsi="Times New Roman"/>
                <w:sz w:val="24"/>
                <w:szCs w:val="24"/>
                <w:lang w:val="uk-UA"/>
              </w:rPr>
              <w:t>виконавчий комітет</w:t>
            </w:r>
          </w:p>
        </w:tc>
        <w:tc>
          <w:tcPr>
            <w:tcW w:w="2133" w:type="dxa"/>
          </w:tcPr>
          <w:p w14:paraId="12192344" w14:textId="77777777" w:rsidR="002925C4" w:rsidRDefault="002925C4" w:rsidP="00274039">
            <w:pPr>
              <w:spacing w:after="120"/>
              <w:jc w:val="center"/>
              <w:rPr>
                <w:rFonts w:ascii="Times New Roman" w:hAnsi="Times New Roman"/>
                <w:sz w:val="24"/>
                <w:szCs w:val="24"/>
                <w:lang w:val="uk-UA"/>
              </w:rPr>
            </w:pPr>
          </w:p>
        </w:tc>
      </w:tr>
      <w:tr w:rsidR="00DC3A11" w:rsidRPr="002925C4" w14:paraId="0DDE5267" w14:textId="77777777" w:rsidTr="003F080B">
        <w:tc>
          <w:tcPr>
            <w:tcW w:w="557" w:type="dxa"/>
            <w:vMerge/>
          </w:tcPr>
          <w:p w14:paraId="4AFC8082" w14:textId="77777777" w:rsidR="00DC3A11" w:rsidRDefault="00DC3A11" w:rsidP="00274039">
            <w:pPr>
              <w:spacing w:after="120"/>
              <w:jc w:val="center"/>
              <w:rPr>
                <w:rFonts w:ascii="Times New Roman" w:hAnsi="Times New Roman"/>
                <w:sz w:val="24"/>
                <w:szCs w:val="24"/>
                <w:lang w:val="uk-UA"/>
              </w:rPr>
            </w:pPr>
          </w:p>
        </w:tc>
        <w:tc>
          <w:tcPr>
            <w:tcW w:w="3974" w:type="dxa"/>
            <w:vMerge/>
          </w:tcPr>
          <w:p w14:paraId="53DAE6E6" w14:textId="77777777" w:rsidR="00DC3A11" w:rsidRPr="0092046A" w:rsidRDefault="00DC3A11" w:rsidP="00274039">
            <w:pPr>
              <w:spacing w:after="120"/>
              <w:jc w:val="both"/>
              <w:rPr>
                <w:rFonts w:ascii="Times New Roman" w:hAnsi="Times New Roman"/>
                <w:sz w:val="24"/>
                <w:szCs w:val="24"/>
                <w:lang w:val="uk-UA"/>
              </w:rPr>
            </w:pPr>
          </w:p>
        </w:tc>
        <w:tc>
          <w:tcPr>
            <w:tcW w:w="6521" w:type="dxa"/>
          </w:tcPr>
          <w:p w14:paraId="0FD8E012" w14:textId="47407A4F" w:rsidR="00DC3A11" w:rsidRDefault="00DC3A11" w:rsidP="00274039">
            <w:pPr>
              <w:spacing w:after="120"/>
              <w:jc w:val="both"/>
              <w:rPr>
                <w:rFonts w:ascii="Times New Roman" w:hAnsi="Times New Roman"/>
                <w:sz w:val="24"/>
                <w:szCs w:val="24"/>
                <w:lang w:val="uk-UA"/>
              </w:rPr>
            </w:pPr>
            <w:r>
              <w:rPr>
                <w:rFonts w:ascii="Times New Roman" w:hAnsi="Times New Roman"/>
                <w:sz w:val="24"/>
                <w:szCs w:val="24"/>
                <w:lang w:val="uk-UA"/>
              </w:rPr>
              <w:t>в порушення п.11 ч.1 ст.10 ЗУ «Про публічні закупівлі» додаткова угода від 20.12.2022 №6 (постачання електроенергії) оприлюднення в електронній системі з порушенням установлених термінів, додаткові угоди від 30.12.2022 №7 та від 09.02.2023 №8 (постачання електроенергії) в електронній системі не оприлюднено</w:t>
            </w:r>
          </w:p>
        </w:tc>
        <w:tc>
          <w:tcPr>
            <w:tcW w:w="2119" w:type="dxa"/>
          </w:tcPr>
          <w:p w14:paraId="0E18D634" w14:textId="0BA5E3E6" w:rsidR="00DC3A11" w:rsidRDefault="00DC3A11" w:rsidP="00274039">
            <w:pPr>
              <w:spacing w:after="120"/>
              <w:jc w:val="center"/>
              <w:rPr>
                <w:rFonts w:ascii="Times New Roman" w:hAnsi="Times New Roman"/>
                <w:sz w:val="24"/>
                <w:szCs w:val="24"/>
                <w:lang w:val="uk-UA"/>
              </w:rPr>
            </w:pPr>
            <w:r>
              <w:rPr>
                <w:rFonts w:ascii="Times New Roman" w:hAnsi="Times New Roman"/>
                <w:sz w:val="24"/>
                <w:szCs w:val="24"/>
                <w:lang w:val="uk-UA"/>
              </w:rPr>
              <w:t>виконавчий комітет</w:t>
            </w:r>
          </w:p>
        </w:tc>
        <w:tc>
          <w:tcPr>
            <w:tcW w:w="2133" w:type="dxa"/>
          </w:tcPr>
          <w:p w14:paraId="69DE3D30" w14:textId="77777777" w:rsidR="00DC3A11" w:rsidRDefault="00DC3A11" w:rsidP="00274039">
            <w:pPr>
              <w:spacing w:after="120"/>
              <w:jc w:val="center"/>
              <w:rPr>
                <w:rFonts w:ascii="Times New Roman" w:hAnsi="Times New Roman"/>
                <w:sz w:val="24"/>
                <w:szCs w:val="24"/>
                <w:lang w:val="uk-UA"/>
              </w:rPr>
            </w:pPr>
          </w:p>
        </w:tc>
      </w:tr>
      <w:tr w:rsidR="00DC3A11" w:rsidRPr="002925C4" w14:paraId="4D29330D" w14:textId="77777777" w:rsidTr="003F080B">
        <w:tc>
          <w:tcPr>
            <w:tcW w:w="557" w:type="dxa"/>
            <w:vMerge/>
          </w:tcPr>
          <w:p w14:paraId="11158FCC" w14:textId="77777777" w:rsidR="00DC3A11" w:rsidRDefault="00DC3A11" w:rsidP="00274039">
            <w:pPr>
              <w:spacing w:after="120"/>
              <w:jc w:val="center"/>
              <w:rPr>
                <w:rFonts w:ascii="Times New Roman" w:hAnsi="Times New Roman"/>
                <w:sz w:val="24"/>
                <w:szCs w:val="24"/>
                <w:lang w:val="uk-UA"/>
              </w:rPr>
            </w:pPr>
          </w:p>
        </w:tc>
        <w:tc>
          <w:tcPr>
            <w:tcW w:w="3974" w:type="dxa"/>
            <w:vMerge/>
          </w:tcPr>
          <w:p w14:paraId="033A3A8A" w14:textId="77777777" w:rsidR="00DC3A11" w:rsidRPr="0092046A" w:rsidRDefault="00DC3A11" w:rsidP="00274039">
            <w:pPr>
              <w:spacing w:after="120"/>
              <w:jc w:val="both"/>
              <w:rPr>
                <w:rFonts w:ascii="Times New Roman" w:hAnsi="Times New Roman"/>
                <w:sz w:val="24"/>
                <w:szCs w:val="24"/>
                <w:lang w:val="uk-UA"/>
              </w:rPr>
            </w:pPr>
          </w:p>
        </w:tc>
        <w:tc>
          <w:tcPr>
            <w:tcW w:w="6521" w:type="dxa"/>
          </w:tcPr>
          <w:p w14:paraId="6BE460CD" w14:textId="115C3896" w:rsidR="00DC3A11" w:rsidRDefault="000A2F5E" w:rsidP="00274039">
            <w:pPr>
              <w:spacing w:after="120"/>
              <w:jc w:val="both"/>
              <w:rPr>
                <w:rFonts w:ascii="Times New Roman" w:hAnsi="Times New Roman"/>
                <w:sz w:val="24"/>
                <w:szCs w:val="24"/>
                <w:lang w:val="uk-UA"/>
              </w:rPr>
            </w:pPr>
            <w:r>
              <w:rPr>
                <w:rFonts w:ascii="Times New Roman" w:hAnsi="Times New Roman"/>
                <w:sz w:val="24"/>
                <w:szCs w:val="24"/>
                <w:lang w:val="uk-UA"/>
              </w:rPr>
              <w:t>в</w:t>
            </w:r>
            <w:r w:rsidR="00DC3A11">
              <w:rPr>
                <w:rFonts w:ascii="Times New Roman" w:hAnsi="Times New Roman"/>
                <w:sz w:val="24"/>
                <w:szCs w:val="24"/>
                <w:lang w:val="uk-UA"/>
              </w:rPr>
              <w:t xml:space="preserve"> порушення п.12 ч.1 ст.10 ЗУ «Про публічні закупівлі» звіт про виконання договору</w:t>
            </w:r>
            <w:r>
              <w:rPr>
                <w:rFonts w:ascii="Times New Roman" w:hAnsi="Times New Roman"/>
                <w:sz w:val="24"/>
                <w:szCs w:val="24"/>
                <w:lang w:val="uk-UA"/>
              </w:rPr>
              <w:t xml:space="preserve"> від 21.03.2022 №№47/2025/32</w:t>
            </w:r>
            <w:r w:rsidR="00DC3A11">
              <w:rPr>
                <w:rFonts w:ascii="Times New Roman" w:hAnsi="Times New Roman"/>
                <w:sz w:val="24"/>
                <w:szCs w:val="24"/>
                <w:lang w:val="uk-UA"/>
              </w:rPr>
              <w:t xml:space="preserve"> про закупівлю електроенергії оприлюднено 30.12.2022, тоді як додатковою угодою від 30.12.2022 №7</w:t>
            </w:r>
            <w:r>
              <w:rPr>
                <w:rFonts w:ascii="Times New Roman" w:hAnsi="Times New Roman"/>
                <w:sz w:val="24"/>
                <w:szCs w:val="24"/>
                <w:lang w:val="uk-UA"/>
              </w:rPr>
              <w:t xml:space="preserve"> до цього договору продовжено термін його дії до 31.01.2023, а в частині проведення розрахунків до 15.02.2023</w:t>
            </w:r>
          </w:p>
        </w:tc>
        <w:tc>
          <w:tcPr>
            <w:tcW w:w="2119" w:type="dxa"/>
          </w:tcPr>
          <w:p w14:paraId="336279CF" w14:textId="612C511A" w:rsidR="00DC3A11" w:rsidRDefault="000A2F5E" w:rsidP="00274039">
            <w:pPr>
              <w:spacing w:after="120"/>
              <w:jc w:val="center"/>
              <w:rPr>
                <w:rFonts w:ascii="Times New Roman" w:hAnsi="Times New Roman"/>
                <w:sz w:val="24"/>
                <w:szCs w:val="24"/>
                <w:lang w:val="uk-UA"/>
              </w:rPr>
            </w:pPr>
            <w:r>
              <w:rPr>
                <w:rFonts w:ascii="Times New Roman" w:hAnsi="Times New Roman"/>
                <w:sz w:val="24"/>
                <w:szCs w:val="24"/>
                <w:lang w:val="uk-UA"/>
              </w:rPr>
              <w:t>виконавчий комітет</w:t>
            </w:r>
          </w:p>
        </w:tc>
        <w:tc>
          <w:tcPr>
            <w:tcW w:w="2133" w:type="dxa"/>
          </w:tcPr>
          <w:p w14:paraId="63E7C2CE" w14:textId="77777777" w:rsidR="00DC3A11" w:rsidRDefault="00DC3A11" w:rsidP="00274039">
            <w:pPr>
              <w:spacing w:after="120"/>
              <w:jc w:val="center"/>
              <w:rPr>
                <w:rFonts w:ascii="Times New Roman" w:hAnsi="Times New Roman"/>
                <w:sz w:val="24"/>
                <w:szCs w:val="24"/>
                <w:lang w:val="uk-UA"/>
              </w:rPr>
            </w:pPr>
          </w:p>
        </w:tc>
      </w:tr>
      <w:tr w:rsidR="00F9407B" w:rsidRPr="001F0FCB" w14:paraId="4EA6708C" w14:textId="77777777" w:rsidTr="003F080B">
        <w:tc>
          <w:tcPr>
            <w:tcW w:w="15304" w:type="dxa"/>
            <w:gridSpan w:val="5"/>
          </w:tcPr>
          <w:p w14:paraId="14C46D6B" w14:textId="61261BED" w:rsidR="00F9407B" w:rsidRDefault="00F9407B" w:rsidP="00274039">
            <w:pPr>
              <w:spacing w:after="120"/>
              <w:jc w:val="center"/>
              <w:rPr>
                <w:rFonts w:ascii="Times New Roman" w:hAnsi="Times New Roman"/>
                <w:sz w:val="24"/>
                <w:szCs w:val="24"/>
                <w:lang w:val="uk-UA"/>
              </w:rPr>
            </w:pPr>
            <w:r>
              <w:rPr>
                <w:rFonts w:ascii="Times New Roman" w:hAnsi="Times New Roman"/>
                <w:sz w:val="24"/>
                <w:szCs w:val="24"/>
                <w:lang w:val="uk-UA"/>
              </w:rPr>
              <w:t xml:space="preserve">Порушення та недоліки, виявлені в ході </w:t>
            </w:r>
            <w:r w:rsidRPr="00F9407B">
              <w:rPr>
                <w:rFonts w:ascii="Times New Roman" w:hAnsi="Times New Roman"/>
                <w:iCs/>
                <w:sz w:val="24"/>
                <w:szCs w:val="24"/>
                <w:lang w:val="uk-UA"/>
              </w:rPr>
              <w:t xml:space="preserve">інших контрольних заходів, проведених в </w:t>
            </w:r>
            <w:r>
              <w:rPr>
                <w:rFonts w:ascii="Times New Roman" w:hAnsi="Times New Roman"/>
                <w:iCs/>
                <w:sz w:val="24"/>
                <w:szCs w:val="24"/>
                <w:lang w:val="uk-UA"/>
              </w:rPr>
              <w:t>рамках</w:t>
            </w:r>
            <w:r w:rsidRPr="00F9407B">
              <w:rPr>
                <w:rFonts w:ascii="Times New Roman" w:hAnsi="Times New Roman"/>
                <w:iCs/>
                <w:sz w:val="24"/>
                <w:szCs w:val="24"/>
                <w:lang w:val="uk-UA"/>
              </w:rPr>
              <w:t xml:space="preserve"> аудиту</w:t>
            </w:r>
            <w:r>
              <w:rPr>
                <w:rFonts w:ascii="Times New Roman" w:hAnsi="Times New Roman"/>
                <w:iCs/>
                <w:sz w:val="24"/>
                <w:szCs w:val="24"/>
                <w:lang w:val="uk-UA"/>
              </w:rPr>
              <w:t>, але які не ввійшли в загальний звіт</w:t>
            </w:r>
          </w:p>
        </w:tc>
      </w:tr>
      <w:tr w:rsidR="00F9407B" w:rsidRPr="00F9407B" w14:paraId="2921162A" w14:textId="77777777" w:rsidTr="003F080B">
        <w:tc>
          <w:tcPr>
            <w:tcW w:w="557" w:type="dxa"/>
          </w:tcPr>
          <w:p w14:paraId="49132601" w14:textId="1096B3D8" w:rsidR="00F9407B" w:rsidRDefault="00F9407B" w:rsidP="00274039">
            <w:pPr>
              <w:spacing w:after="120"/>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10495" w:type="dxa"/>
            <w:gridSpan w:val="2"/>
          </w:tcPr>
          <w:p w14:paraId="3B546202" w14:textId="53E08DB5" w:rsidR="00F9407B" w:rsidRDefault="00F9407B" w:rsidP="00274039">
            <w:pPr>
              <w:spacing w:after="120"/>
              <w:jc w:val="both"/>
              <w:rPr>
                <w:rFonts w:ascii="Times New Roman" w:hAnsi="Times New Roman"/>
                <w:sz w:val="24"/>
                <w:szCs w:val="24"/>
                <w:lang w:val="uk-UA"/>
              </w:rPr>
            </w:pPr>
            <w:r>
              <w:rPr>
                <w:rFonts w:ascii="Times New Roman" w:hAnsi="Times New Roman"/>
                <w:sz w:val="24"/>
                <w:szCs w:val="24"/>
                <w:lang w:val="uk-UA"/>
              </w:rPr>
              <w:t>За ревізійний період не затверджено фінансові плани на 202</w:t>
            </w:r>
            <w:r w:rsidR="003C0BF5">
              <w:rPr>
                <w:rFonts w:ascii="Times New Roman" w:hAnsi="Times New Roman"/>
                <w:sz w:val="24"/>
                <w:szCs w:val="24"/>
                <w:lang w:val="uk-UA"/>
              </w:rPr>
              <w:t>2</w:t>
            </w:r>
            <w:r>
              <w:rPr>
                <w:rFonts w:ascii="Times New Roman" w:hAnsi="Times New Roman"/>
                <w:sz w:val="24"/>
                <w:szCs w:val="24"/>
                <w:lang w:val="uk-UA"/>
              </w:rPr>
              <w:t>, 2023 та 2024 роки та звіти про їх виконання, що є недотриманням вимог Порядку, затвердженого наказом Міністерства економічного розвитку і торгівлі України від 02.03.2015 №205 (у редакції наказу Міністерства економіки України від 13.07.2022 №2076) та рішення виконавчого комітету Южноукраїнської міської ради від 27.01.2016 №04</w:t>
            </w:r>
          </w:p>
        </w:tc>
        <w:tc>
          <w:tcPr>
            <w:tcW w:w="2119" w:type="dxa"/>
          </w:tcPr>
          <w:p w14:paraId="2F40C9DC" w14:textId="21854437" w:rsidR="00F9407B" w:rsidRDefault="00F9407B" w:rsidP="00274039">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638CBC4F" w14:textId="77777777" w:rsidR="00F9407B" w:rsidRDefault="00F9407B" w:rsidP="00274039">
            <w:pPr>
              <w:spacing w:after="120"/>
              <w:jc w:val="center"/>
              <w:rPr>
                <w:rFonts w:ascii="Times New Roman" w:hAnsi="Times New Roman"/>
                <w:sz w:val="24"/>
                <w:szCs w:val="24"/>
                <w:lang w:val="uk-UA"/>
              </w:rPr>
            </w:pPr>
          </w:p>
        </w:tc>
      </w:tr>
      <w:tr w:rsidR="00E9798F" w:rsidRPr="00F9407B" w14:paraId="1C0A217F" w14:textId="77777777" w:rsidTr="003F080B">
        <w:tc>
          <w:tcPr>
            <w:tcW w:w="557" w:type="dxa"/>
          </w:tcPr>
          <w:p w14:paraId="1F3E29BA" w14:textId="007E3259" w:rsidR="00E9798F" w:rsidRDefault="00E9798F" w:rsidP="00274039">
            <w:pPr>
              <w:spacing w:after="120"/>
              <w:jc w:val="center"/>
              <w:rPr>
                <w:rFonts w:ascii="Times New Roman" w:hAnsi="Times New Roman"/>
                <w:sz w:val="24"/>
                <w:szCs w:val="24"/>
                <w:lang w:val="uk-UA"/>
              </w:rPr>
            </w:pPr>
            <w:r>
              <w:rPr>
                <w:rFonts w:ascii="Times New Roman" w:hAnsi="Times New Roman"/>
                <w:sz w:val="24"/>
                <w:szCs w:val="24"/>
                <w:lang w:val="uk-UA"/>
              </w:rPr>
              <w:t>2</w:t>
            </w:r>
          </w:p>
        </w:tc>
        <w:tc>
          <w:tcPr>
            <w:tcW w:w="10495" w:type="dxa"/>
            <w:gridSpan w:val="2"/>
          </w:tcPr>
          <w:p w14:paraId="04BC32FD" w14:textId="3D576AC8" w:rsidR="00E9798F" w:rsidRPr="00E9798F" w:rsidRDefault="00E9798F" w:rsidP="00274039">
            <w:pPr>
              <w:spacing w:after="120"/>
              <w:jc w:val="both"/>
              <w:rPr>
                <w:rFonts w:ascii="Times New Roman" w:hAnsi="Times New Roman"/>
                <w:sz w:val="24"/>
                <w:szCs w:val="24"/>
                <w:lang w:val="uk-UA"/>
              </w:rPr>
            </w:pPr>
            <w:r>
              <w:rPr>
                <w:rFonts w:ascii="Times New Roman" w:hAnsi="Times New Roman"/>
                <w:sz w:val="24"/>
                <w:szCs w:val="24"/>
                <w:lang w:val="uk-UA"/>
              </w:rPr>
              <w:t>Виявлена розбіжність між балансом та оборотно – сальдовими відомостями внаслідок не відображення у фінансовій звітності станом на 01.01.2023 придбаного за готівку н</w:t>
            </w:r>
            <w:r w:rsidR="003C0BF5">
              <w:rPr>
                <w:rFonts w:ascii="Times New Roman" w:hAnsi="Times New Roman"/>
                <w:sz w:val="24"/>
                <w:szCs w:val="24"/>
                <w:lang w:val="uk-UA"/>
              </w:rPr>
              <w:t>е</w:t>
            </w:r>
            <w:r>
              <w:rPr>
                <w:rFonts w:ascii="Times New Roman" w:hAnsi="Times New Roman"/>
                <w:sz w:val="24"/>
                <w:szCs w:val="24"/>
                <w:lang w:val="uk-UA"/>
              </w:rPr>
              <w:t xml:space="preserve"> оприбуткованого на балансі радіатора охолодження </w:t>
            </w:r>
            <w:r>
              <w:rPr>
                <w:rFonts w:ascii="Times New Roman" w:hAnsi="Times New Roman"/>
                <w:sz w:val="24"/>
                <w:szCs w:val="24"/>
                <w:lang w:val="en-US"/>
              </w:rPr>
              <w:t>Nissens</w:t>
            </w:r>
            <w:r>
              <w:rPr>
                <w:rFonts w:ascii="Times New Roman" w:hAnsi="Times New Roman"/>
                <w:sz w:val="24"/>
                <w:szCs w:val="24"/>
                <w:lang w:val="uk-UA"/>
              </w:rPr>
              <w:t>, що призвело до викривлення даних фінансової звітності, та є порушенням абз.1 ч.1 ст.11 ЗУ «Про бухгалтерський облік та фінансову звітність в Україні»</w:t>
            </w:r>
          </w:p>
        </w:tc>
        <w:tc>
          <w:tcPr>
            <w:tcW w:w="2119" w:type="dxa"/>
          </w:tcPr>
          <w:p w14:paraId="42FCC2AA" w14:textId="5797168E" w:rsidR="00E9798F" w:rsidRDefault="00E9798F" w:rsidP="00274039">
            <w:pPr>
              <w:spacing w:after="120"/>
              <w:jc w:val="center"/>
              <w:rPr>
                <w:rFonts w:ascii="Times New Roman" w:hAnsi="Times New Roman"/>
                <w:sz w:val="24"/>
                <w:szCs w:val="24"/>
                <w:lang w:val="uk-UA"/>
              </w:rPr>
            </w:pPr>
            <w:r>
              <w:rPr>
                <w:rFonts w:ascii="Times New Roman" w:hAnsi="Times New Roman"/>
                <w:sz w:val="24"/>
                <w:szCs w:val="24"/>
                <w:lang w:val="uk-UA"/>
              </w:rPr>
              <w:t>КП «ГРААЛЬ»</w:t>
            </w:r>
          </w:p>
        </w:tc>
        <w:tc>
          <w:tcPr>
            <w:tcW w:w="2133" w:type="dxa"/>
          </w:tcPr>
          <w:p w14:paraId="75C4DAC8" w14:textId="0C7E100B" w:rsidR="00E9798F" w:rsidRDefault="00E9798F" w:rsidP="00274039">
            <w:pPr>
              <w:spacing w:after="120"/>
              <w:jc w:val="center"/>
              <w:rPr>
                <w:rFonts w:ascii="Times New Roman" w:hAnsi="Times New Roman"/>
                <w:sz w:val="24"/>
                <w:szCs w:val="24"/>
                <w:lang w:val="uk-UA"/>
              </w:rPr>
            </w:pPr>
            <w:r>
              <w:rPr>
                <w:rFonts w:ascii="Times New Roman" w:hAnsi="Times New Roman"/>
                <w:sz w:val="24"/>
                <w:szCs w:val="24"/>
                <w:lang w:val="uk-UA"/>
              </w:rPr>
              <w:t>3,7 тис.грн.</w:t>
            </w:r>
          </w:p>
        </w:tc>
      </w:tr>
      <w:tr w:rsidR="00E9798F" w:rsidRPr="00F9407B" w14:paraId="5FE4741E" w14:textId="77777777" w:rsidTr="003F080B">
        <w:tc>
          <w:tcPr>
            <w:tcW w:w="557" w:type="dxa"/>
          </w:tcPr>
          <w:p w14:paraId="2CFD3D4E" w14:textId="5B3A275F" w:rsidR="00E9798F" w:rsidRDefault="00E9798F" w:rsidP="00274039">
            <w:pPr>
              <w:spacing w:after="120"/>
              <w:jc w:val="center"/>
              <w:rPr>
                <w:rFonts w:ascii="Times New Roman" w:hAnsi="Times New Roman"/>
                <w:sz w:val="24"/>
                <w:szCs w:val="24"/>
                <w:lang w:val="uk-UA"/>
              </w:rPr>
            </w:pPr>
            <w:r>
              <w:rPr>
                <w:rFonts w:ascii="Times New Roman" w:hAnsi="Times New Roman"/>
                <w:sz w:val="24"/>
                <w:szCs w:val="24"/>
                <w:lang w:val="uk-UA"/>
              </w:rPr>
              <w:t>3</w:t>
            </w:r>
          </w:p>
        </w:tc>
        <w:tc>
          <w:tcPr>
            <w:tcW w:w="10495" w:type="dxa"/>
            <w:gridSpan w:val="2"/>
          </w:tcPr>
          <w:p w14:paraId="624C430C" w14:textId="3CFC9357" w:rsidR="00E9798F" w:rsidRDefault="006C0E3F" w:rsidP="00274039">
            <w:pPr>
              <w:spacing w:after="120"/>
              <w:jc w:val="both"/>
              <w:rPr>
                <w:rFonts w:ascii="Times New Roman" w:hAnsi="Times New Roman"/>
                <w:sz w:val="24"/>
                <w:szCs w:val="24"/>
                <w:lang w:val="uk-UA"/>
              </w:rPr>
            </w:pPr>
            <w:r>
              <w:rPr>
                <w:rFonts w:ascii="Times New Roman" w:hAnsi="Times New Roman"/>
                <w:sz w:val="24"/>
                <w:szCs w:val="24"/>
                <w:lang w:val="uk-UA"/>
              </w:rPr>
              <w:t>Не забезпечено належний розподіл та транспортування водопостачання, водовідведення та теплової енергії (усунення поривів мережі та її ізоляція, вчасне виконання повірки приладів обліку та заміна приладів обліку, що вичерпали термін експлуатації), фінансова неспроможність підприємства, що  призвело до непродуктивних витрат, в тому числі понаднормативних.</w:t>
            </w:r>
          </w:p>
        </w:tc>
        <w:tc>
          <w:tcPr>
            <w:tcW w:w="2119" w:type="dxa"/>
          </w:tcPr>
          <w:p w14:paraId="22B4FC60" w14:textId="45280AAB" w:rsidR="00E9798F" w:rsidRDefault="006C0E3F" w:rsidP="00274039">
            <w:pPr>
              <w:spacing w:after="120"/>
              <w:jc w:val="center"/>
              <w:rPr>
                <w:rFonts w:ascii="Times New Roman" w:hAnsi="Times New Roman"/>
                <w:sz w:val="24"/>
                <w:szCs w:val="24"/>
                <w:lang w:val="uk-UA"/>
              </w:rPr>
            </w:pPr>
            <w:r>
              <w:rPr>
                <w:rFonts w:ascii="Times New Roman" w:hAnsi="Times New Roman"/>
                <w:sz w:val="24"/>
                <w:szCs w:val="24"/>
                <w:lang w:val="uk-UA"/>
              </w:rPr>
              <w:t>КП «ТВКГ»</w:t>
            </w:r>
          </w:p>
        </w:tc>
        <w:tc>
          <w:tcPr>
            <w:tcW w:w="2133" w:type="dxa"/>
          </w:tcPr>
          <w:p w14:paraId="1442C0A0" w14:textId="03322063" w:rsidR="00E9798F" w:rsidRDefault="006C0E3F" w:rsidP="00274039">
            <w:pPr>
              <w:spacing w:after="120"/>
              <w:jc w:val="center"/>
              <w:rPr>
                <w:rFonts w:ascii="Times New Roman" w:hAnsi="Times New Roman"/>
                <w:sz w:val="24"/>
                <w:szCs w:val="24"/>
                <w:lang w:val="uk-UA"/>
              </w:rPr>
            </w:pPr>
            <w:r>
              <w:rPr>
                <w:rFonts w:ascii="Times New Roman" w:hAnsi="Times New Roman"/>
                <w:sz w:val="24"/>
                <w:szCs w:val="24"/>
                <w:lang w:val="uk-UA"/>
              </w:rPr>
              <w:t>непродуктивні витрати – 100 123,1 тис.грн., в тому числі понаднормативні – 26 186,8 тис.грн.</w:t>
            </w:r>
          </w:p>
        </w:tc>
      </w:tr>
      <w:tr w:rsidR="006C0E3F" w:rsidRPr="00F9407B" w14:paraId="05096162" w14:textId="77777777" w:rsidTr="003F080B">
        <w:tc>
          <w:tcPr>
            <w:tcW w:w="557" w:type="dxa"/>
          </w:tcPr>
          <w:p w14:paraId="364A7F3C" w14:textId="3511380D" w:rsidR="006C0E3F" w:rsidRDefault="006C0E3F" w:rsidP="00274039">
            <w:pPr>
              <w:spacing w:after="120"/>
              <w:jc w:val="center"/>
              <w:rPr>
                <w:rFonts w:ascii="Times New Roman" w:hAnsi="Times New Roman"/>
                <w:sz w:val="24"/>
                <w:szCs w:val="24"/>
                <w:lang w:val="uk-UA"/>
              </w:rPr>
            </w:pPr>
            <w:r>
              <w:rPr>
                <w:rFonts w:ascii="Times New Roman" w:hAnsi="Times New Roman"/>
                <w:sz w:val="24"/>
                <w:szCs w:val="24"/>
                <w:lang w:val="uk-UA"/>
              </w:rPr>
              <w:t>4</w:t>
            </w:r>
          </w:p>
        </w:tc>
        <w:tc>
          <w:tcPr>
            <w:tcW w:w="10495" w:type="dxa"/>
            <w:gridSpan w:val="2"/>
          </w:tcPr>
          <w:p w14:paraId="0EB56E1E" w14:textId="4C7974A3" w:rsidR="006C0E3F" w:rsidRDefault="007244CB" w:rsidP="00274039">
            <w:pPr>
              <w:spacing w:after="120"/>
              <w:jc w:val="both"/>
              <w:rPr>
                <w:rFonts w:ascii="Times New Roman" w:hAnsi="Times New Roman"/>
                <w:sz w:val="24"/>
                <w:szCs w:val="24"/>
                <w:lang w:val="uk-UA"/>
              </w:rPr>
            </w:pPr>
            <w:r>
              <w:rPr>
                <w:rFonts w:ascii="Times New Roman" w:hAnsi="Times New Roman"/>
                <w:sz w:val="24"/>
                <w:szCs w:val="24"/>
                <w:lang w:val="uk-UA"/>
              </w:rPr>
              <w:t>Недоліки та упущення при плануванні та використанні коштів освітньої субвенції з державного бюджету місцевим бюджетам (за спеціальним фондом) на реал</w:t>
            </w:r>
            <w:r w:rsidR="000A787B">
              <w:rPr>
                <w:rFonts w:ascii="Times New Roman" w:hAnsi="Times New Roman"/>
                <w:sz w:val="24"/>
                <w:szCs w:val="24"/>
                <w:lang w:val="uk-UA"/>
              </w:rPr>
              <w:t>і</w:t>
            </w:r>
            <w:r>
              <w:rPr>
                <w:rFonts w:ascii="Times New Roman" w:hAnsi="Times New Roman"/>
                <w:sz w:val="24"/>
                <w:szCs w:val="24"/>
                <w:lang w:val="uk-UA"/>
              </w:rPr>
              <w:t>зацію заходів, спрямованих на забезпечення якісної, сучасної та доступної загальної середньої освіти «Нова українська школа» під час виконання бюджетної програми, спрямованої на забезпечення надання загальної середньої освіти, не сприяють ефективному та раціональному використанню бюджетних коштів</w:t>
            </w:r>
            <w:r w:rsidR="000A787B">
              <w:rPr>
                <w:rFonts w:ascii="Times New Roman" w:hAnsi="Times New Roman"/>
                <w:sz w:val="24"/>
                <w:szCs w:val="24"/>
                <w:lang w:val="uk-UA"/>
              </w:rPr>
              <w:t xml:space="preserve"> та призвело до повернення в обласний бюджет невикористаних коштів субвенції</w:t>
            </w:r>
          </w:p>
        </w:tc>
        <w:tc>
          <w:tcPr>
            <w:tcW w:w="2119" w:type="dxa"/>
          </w:tcPr>
          <w:p w14:paraId="614E3290" w14:textId="63051407" w:rsidR="006C0E3F"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w:t>
            </w:r>
          </w:p>
        </w:tc>
        <w:tc>
          <w:tcPr>
            <w:tcW w:w="2133" w:type="dxa"/>
          </w:tcPr>
          <w:p w14:paraId="0FF6AAF6" w14:textId="2B055FEC" w:rsidR="006C0E3F"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96,6 тис.грн.</w:t>
            </w:r>
          </w:p>
        </w:tc>
      </w:tr>
      <w:tr w:rsidR="000A787B" w:rsidRPr="00F9407B" w14:paraId="1B8AB6AA" w14:textId="77777777" w:rsidTr="003F080B">
        <w:tc>
          <w:tcPr>
            <w:tcW w:w="557" w:type="dxa"/>
          </w:tcPr>
          <w:p w14:paraId="4B28B1AC" w14:textId="083DA3CD" w:rsidR="000A787B"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5</w:t>
            </w:r>
          </w:p>
        </w:tc>
        <w:tc>
          <w:tcPr>
            <w:tcW w:w="10495" w:type="dxa"/>
            <w:gridSpan w:val="2"/>
          </w:tcPr>
          <w:p w14:paraId="5286C38B" w14:textId="66608DC1" w:rsidR="000A787B" w:rsidRDefault="000A787B" w:rsidP="00274039">
            <w:pPr>
              <w:spacing w:after="120"/>
              <w:jc w:val="both"/>
              <w:rPr>
                <w:rFonts w:ascii="Times New Roman" w:hAnsi="Times New Roman"/>
                <w:sz w:val="24"/>
                <w:szCs w:val="24"/>
                <w:lang w:val="uk-UA"/>
              </w:rPr>
            </w:pPr>
            <w:r>
              <w:rPr>
                <w:rFonts w:ascii="Times New Roman" w:hAnsi="Times New Roman"/>
                <w:sz w:val="24"/>
                <w:szCs w:val="24"/>
                <w:lang w:val="uk-UA"/>
              </w:rPr>
              <w:t>В порушення вимог п.2 ч.5 ст.41 ЗУ «Про публічні закупівлі», ст.629 Цивільного кодексу України, на стадії виконання договору на постачання електричної енергії ТОВ «УКРГАЗРЕСУРС», внаслідок безпідставного збільшення ціни (тарифу) за одиницю товару більш ніж на 10% від договірної ціни, проведені зайві видатки</w:t>
            </w:r>
          </w:p>
        </w:tc>
        <w:tc>
          <w:tcPr>
            <w:tcW w:w="2119" w:type="dxa"/>
          </w:tcPr>
          <w:p w14:paraId="17089E84" w14:textId="4A2C70C2" w:rsidR="000A787B"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w:t>
            </w:r>
          </w:p>
        </w:tc>
        <w:tc>
          <w:tcPr>
            <w:tcW w:w="2133" w:type="dxa"/>
          </w:tcPr>
          <w:p w14:paraId="40B5DA76" w14:textId="51847153" w:rsidR="000A787B"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270,0 тис.грн.</w:t>
            </w:r>
          </w:p>
        </w:tc>
      </w:tr>
      <w:tr w:rsidR="000A787B" w:rsidRPr="00F9407B" w14:paraId="14F7892C" w14:textId="77777777" w:rsidTr="003F080B">
        <w:tc>
          <w:tcPr>
            <w:tcW w:w="557" w:type="dxa"/>
          </w:tcPr>
          <w:p w14:paraId="38635545" w14:textId="25EE9A85" w:rsidR="000A787B" w:rsidRDefault="000A787B" w:rsidP="00274039">
            <w:pPr>
              <w:spacing w:after="120"/>
              <w:jc w:val="center"/>
              <w:rPr>
                <w:rFonts w:ascii="Times New Roman" w:hAnsi="Times New Roman"/>
                <w:sz w:val="24"/>
                <w:szCs w:val="24"/>
                <w:lang w:val="uk-UA"/>
              </w:rPr>
            </w:pPr>
            <w:r>
              <w:rPr>
                <w:rFonts w:ascii="Times New Roman" w:hAnsi="Times New Roman"/>
                <w:sz w:val="24"/>
                <w:szCs w:val="24"/>
                <w:lang w:val="uk-UA"/>
              </w:rPr>
              <w:t>6</w:t>
            </w:r>
          </w:p>
        </w:tc>
        <w:tc>
          <w:tcPr>
            <w:tcW w:w="10495" w:type="dxa"/>
            <w:gridSpan w:val="2"/>
          </w:tcPr>
          <w:p w14:paraId="678F6493" w14:textId="5DA842E3" w:rsidR="000A787B" w:rsidRDefault="000A787B" w:rsidP="00274039">
            <w:pPr>
              <w:spacing w:after="120"/>
              <w:jc w:val="both"/>
              <w:rPr>
                <w:rFonts w:ascii="Times New Roman" w:hAnsi="Times New Roman"/>
                <w:sz w:val="24"/>
                <w:szCs w:val="24"/>
                <w:lang w:val="uk-UA"/>
              </w:rPr>
            </w:pPr>
            <w:r>
              <w:rPr>
                <w:rFonts w:ascii="Times New Roman" w:hAnsi="Times New Roman"/>
                <w:sz w:val="24"/>
                <w:szCs w:val="24"/>
                <w:lang w:val="uk-UA"/>
              </w:rPr>
              <w:t>Не введення в експлуатацію придбаних основних засобів, матеріальних цінностей та виготовлення проектно – кошторисної документації свідчить про неефективне використання коштів на придбання та виготовлення майна (обладнання ігрового майданчика для Іванівської гімназії, яке не встановлено</w:t>
            </w:r>
            <w:r w:rsidR="00AF377B">
              <w:rPr>
                <w:rFonts w:ascii="Times New Roman" w:hAnsi="Times New Roman"/>
                <w:sz w:val="24"/>
                <w:szCs w:val="24"/>
                <w:lang w:val="uk-UA"/>
              </w:rPr>
              <w:t xml:space="preserve"> (375,8 тис.грн.)</w:t>
            </w:r>
            <w:r>
              <w:rPr>
                <w:rFonts w:ascii="Times New Roman" w:hAnsi="Times New Roman"/>
                <w:sz w:val="24"/>
                <w:szCs w:val="24"/>
                <w:lang w:val="uk-UA"/>
              </w:rPr>
              <w:t>; інтерактивна дошка для ДНЗ №3, яка не працює за відсутності проектора</w:t>
            </w:r>
            <w:r w:rsidR="00AF377B">
              <w:rPr>
                <w:rFonts w:ascii="Times New Roman" w:hAnsi="Times New Roman"/>
                <w:sz w:val="24"/>
                <w:szCs w:val="24"/>
                <w:lang w:val="uk-UA"/>
              </w:rPr>
              <w:t xml:space="preserve"> (19,9 тис.грн.); виготовлена проектно – кошторисна документація на поточний ремонт припливно – </w:t>
            </w:r>
            <w:r w:rsidR="00AF377B">
              <w:rPr>
                <w:rFonts w:ascii="Times New Roman" w:hAnsi="Times New Roman"/>
                <w:sz w:val="24"/>
                <w:szCs w:val="24"/>
                <w:lang w:val="uk-UA"/>
              </w:rPr>
              <w:lastRenderedPageBreak/>
              <w:t>витяжної вентиляції в тимчасовому укритті ліцеїв №1 та №4, які повернуті на доопрацювання, як такі, що потребують додаткового вирішення окремих питань (75,4 тис.грн.)). Відсутність контролю за станом використання основних засобів, матеріальних цінностей та виготовлення проектно – кошторисної документації із недотриманням будівельних норм призвело до відволікання коштів бюджету громади, що свідчить про їх неефективне використання</w:t>
            </w:r>
          </w:p>
        </w:tc>
        <w:tc>
          <w:tcPr>
            <w:tcW w:w="2119" w:type="dxa"/>
          </w:tcPr>
          <w:p w14:paraId="03125876" w14:textId="1F365B42" w:rsidR="000A787B" w:rsidRDefault="00AF377B" w:rsidP="00274039">
            <w:pPr>
              <w:spacing w:after="120"/>
              <w:jc w:val="center"/>
              <w:rPr>
                <w:rFonts w:ascii="Times New Roman" w:hAnsi="Times New Roman"/>
                <w:sz w:val="24"/>
                <w:szCs w:val="24"/>
                <w:lang w:val="uk-UA"/>
              </w:rPr>
            </w:pPr>
            <w:r>
              <w:rPr>
                <w:rFonts w:ascii="Times New Roman" w:hAnsi="Times New Roman"/>
                <w:sz w:val="24"/>
                <w:szCs w:val="24"/>
                <w:lang w:val="uk-UA"/>
              </w:rPr>
              <w:lastRenderedPageBreak/>
              <w:t>управління освіти</w:t>
            </w:r>
          </w:p>
        </w:tc>
        <w:tc>
          <w:tcPr>
            <w:tcW w:w="2133" w:type="dxa"/>
          </w:tcPr>
          <w:p w14:paraId="71D86069" w14:textId="4108EA41" w:rsidR="000A787B" w:rsidRDefault="00AF377B" w:rsidP="00274039">
            <w:pPr>
              <w:spacing w:after="120"/>
              <w:jc w:val="center"/>
              <w:rPr>
                <w:rFonts w:ascii="Times New Roman" w:hAnsi="Times New Roman"/>
                <w:sz w:val="24"/>
                <w:szCs w:val="24"/>
                <w:lang w:val="uk-UA"/>
              </w:rPr>
            </w:pPr>
            <w:r>
              <w:rPr>
                <w:rFonts w:ascii="Times New Roman" w:hAnsi="Times New Roman"/>
                <w:sz w:val="24"/>
                <w:szCs w:val="24"/>
                <w:lang w:val="uk-UA"/>
              </w:rPr>
              <w:t>497,9 тис.грн.</w:t>
            </w:r>
          </w:p>
        </w:tc>
      </w:tr>
      <w:tr w:rsidR="004A7C20" w:rsidRPr="00014CE4" w14:paraId="4ED5E54C" w14:textId="77777777" w:rsidTr="003F080B">
        <w:tc>
          <w:tcPr>
            <w:tcW w:w="557" w:type="dxa"/>
          </w:tcPr>
          <w:p w14:paraId="75E69E15" w14:textId="365FE3C3" w:rsidR="004A7C20" w:rsidRDefault="004A7C20" w:rsidP="00274039">
            <w:pPr>
              <w:spacing w:after="120"/>
              <w:jc w:val="center"/>
              <w:rPr>
                <w:rFonts w:ascii="Times New Roman" w:hAnsi="Times New Roman"/>
                <w:sz w:val="24"/>
                <w:szCs w:val="24"/>
                <w:lang w:val="uk-UA"/>
              </w:rPr>
            </w:pPr>
            <w:r>
              <w:rPr>
                <w:rFonts w:ascii="Times New Roman" w:hAnsi="Times New Roman"/>
                <w:sz w:val="24"/>
                <w:szCs w:val="24"/>
                <w:lang w:val="uk-UA"/>
              </w:rPr>
              <w:t>7</w:t>
            </w:r>
          </w:p>
        </w:tc>
        <w:tc>
          <w:tcPr>
            <w:tcW w:w="10495" w:type="dxa"/>
            <w:gridSpan w:val="2"/>
          </w:tcPr>
          <w:p w14:paraId="0BA2232B" w14:textId="16250016" w:rsidR="004A7C20" w:rsidRPr="004A7C20" w:rsidRDefault="004A7C20" w:rsidP="00274039">
            <w:pPr>
              <w:spacing w:after="120"/>
              <w:jc w:val="both"/>
              <w:rPr>
                <w:rFonts w:ascii="Times New Roman" w:hAnsi="Times New Roman"/>
                <w:sz w:val="24"/>
                <w:szCs w:val="24"/>
                <w:lang w:val="uk-UA"/>
              </w:rPr>
            </w:pPr>
            <w:r>
              <w:rPr>
                <w:rFonts w:ascii="Times New Roman" w:hAnsi="Times New Roman"/>
                <w:sz w:val="24"/>
                <w:szCs w:val="24"/>
                <w:lang w:val="uk-UA"/>
              </w:rPr>
              <w:t>В порушення ч.1 ст.9 ЗУ «Про бухгалтерський облік та фінансову звітність в Україні» за відсутності первинного документу на їх фактичне використання на приготування протиожеледної суміші списано 78,98 т солі технічної та 313,63 м</w:t>
            </w:r>
            <w:r>
              <w:rPr>
                <w:rFonts w:ascii="Times New Roman" w:hAnsi="Times New Roman"/>
                <w:sz w:val="24"/>
                <w:szCs w:val="24"/>
                <w:vertAlign w:val="superscript"/>
                <w:lang w:val="uk-UA"/>
              </w:rPr>
              <w:t xml:space="preserve">3 </w:t>
            </w:r>
            <w:r>
              <w:rPr>
                <w:rFonts w:ascii="Times New Roman" w:hAnsi="Times New Roman"/>
                <w:sz w:val="24"/>
                <w:szCs w:val="24"/>
                <w:lang w:val="uk-UA"/>
              </w:rPr>
              <w:t>відсіву</w:t>
            </w:r>
          </w:p>
        </w:tc>
        <w:tc>
          <w:tcPr>
            <w:tcW w:w="2119" w:type="dxa"/>
          </w:tcPr>
          <w:p w14:paraId="662BD820" w14:textId="15757D89" w:rsidR="004A7C20" w:rsidRDefault="004A7C20" w:rsidP="00274039">
            <w:pPr>
              <w:spacing w:after="120"/>
              <w:jc w:val="center"/>
              <w:rPr>
                <w:rFonts w:ascii="Times New Roman" w:hAnsi="Times New Roman"/>
                <w:sz w:val="24"/>
                <w:szCs w:val="24"/>
                <w:lang w:val="uk-UA"/>
              </w:rPr>
            </w:pPr>
            <w:r>
              <w:rPr>
                <w:rFonts w:ascii="Times New Roman" w:hAnsi="Times New Roman"/>
                <w:sz w:val="24"/>
                <w:szCs w:val="24"/>
                <w:lang w:val="uk-UA"/>
              </w:rPr>
              <w:t>КП «СКГ»</w:t>
            </w:r>
          </w:p>
        </w:tc>
        <w:tc>
          <w:tcPr>
            <w:tcW w:w="2133" w:type="dxa"/>
          </w:tcPr>
          <w:p w14:paraId="3B0F239C" w14:textId="5D67DB88" w:rsidR="004A7C20" w:rsidRDefault="004A7C20" w:rsidP="00274039">
            <w:pPr>
              <w:spacing w:after="120"/>
              <w:jc w:val="center"/>
              <w:rPr>
                <w:rFonts w:ascii="Times New Roman" w:hAnsi="Times New Roman"/>
                <w:sz w:val="24"/>
                <w:szCs w:val="24"/>
                <w:lang w:val="uk-UA"/>
              </w:rPr>
            </w:pPr>
            <w:r>
              <w:rPr>
                <w:rFonts w:ascii="Times New Roman" w:hAnsi="Times New Roman"/>
                <w:sz w:val="24"/>
                <w:szCs w:val="24"/>
                <w:lang w:val="uk-UA"/>
              </w:rPr>
              <w:t>сіль технічна – 115,27650 тис.грн.; відсів – 91,74618 тис.грн.</w:t>
            </w:r>
          </w:p>
        </w:tc>
      </w:tr>
    </w:tbl>
    <w:p w14:paraId="3BABE6CB" w14:textId="745DE3B8" w:rsidR="001F0FCB" w:rsidRDefault="001F0FCB" w:rsidP="001A5D35">
      <w:pPr>
        <w:spacing w:after="120" w:line="240" w:lineRule="auto"/>
        <w:jc w:val="center"/>
        <w:rPr>
          <w:rFonts w:ascii="Times New Roman" w:hAnsi="Times New Roman"/>
          <w:b/>
          <w:bCs/>
          <w:sz w:val="28"/>
          <w:szCs w:val="28"/>
          <w:lang w:val="uk-UA"/>
        </w:rPr>
      </w:pPr>
    </w:p>
    <w:p w14:paraId="364D5451" w14:textId="77777777" w:rsidR="003D04DD" w:rsidRDefault="003D04DD" w:rsidP="004A7C20">
      <w:pPr>
        <w:spacing w:after="0" w:line="240" w:lineRule="auto"/>
        <w:ind w:firstLine="851"/>
        <w:jc w:val="both"/>
        <w:rPr>
          <w:rFonts w:ascii="Times New Roman" w:hAnsi="Times New Roman"/>
          <w:sz w:val="24"/>
          <w:szCs w:val="24"/>
          <w:lang w:val="uk-UA"/>
        </w:rPr>
      </w:pPr>
    </w:p>
    <w:p w14:paraId="0EE3FA56" w14:textId="77777777" w:rsidR="003D04DD" w:rsidRDefault="003D04DD" w:rsidP="004A7C20">
      <w:pPr>
        <w:spacing w:after="0" w:line="240" w:lineRule="auto"/>
        <w:ind w:firstLine="851"/>
        <w:jc w:val="both"/>
        <w:rPr>
          <w:rFonts w:ascii="Times New Roman" w:hAnsi="Times New Roman"/>
          <w:sz w:val="24"/>
          <w:szCs w:val="24"/>
          <w:lang w:val="uk-UA"/>
        </w:rPr>
      </w:pPr>
    </w:p>
    <w:p w14:paraId="01A0F9B6" w14:textId="77777777" w:rsidR="00E00D38" w:rsidRDefault="00E00D38" w:rsidP="004A7C20">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Начальник фінансового управління</w:t>
      </w:r>
    </w:p>
    <w:p w14:paraId="76465226" w14:textId="4418DFE1" w:rsidR="004A7C20" w:rsidRPr="004A7C20" w:rsidRDefault="00E00D38" w:rsidP="004A7C20">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Южноукраїнської міської ради</w:t>
      </w:r>
      <w:r w:rsidR="004A7C20">
        <w:rPr>
          <w:rFonts w:ascii="Times New Roman" w:hAnsi="Times New Roman"/>
          <w:sz w:val="24"/>
          <w:szCs w:val="24"/>
          <w:lang w:val="uk-UA"/>
        </w:rPr>
        <w:t xml:space="preserve">                                                                      </w:t>
      </w:r>
      <w:r>
        <w:rPr>
          <w:rFonts w:ascii="Times New Roman" w:hAnsi="Times New Roman"/>
          <w:sz w:val="24"/>
          <w:szCs w:val="24"/>
          <w:lang w:val="uk-UA"/>
        </w:rPr>
        <w:t xml:space="preserve">                </w:t>
      </w:r>
      <w:r w:rsidR="004A7C20">
        <w:rPr>
          <w:rFonts w:ascii="Times New Roman" w:hAnsi="Times New Roman"/>
          <w:sz w:val="24"/>
          <w:szCs w:val="24"/>
          <w:lang w:val="uk-UA"/>
        </w:rPr>
        <w:t xml:space="preserve">                                                </w:t>
      </w:r>
      <w:r>
        <w:rPr>
          <w:rFonts w:ascii="Times New Roman" w:hAnsi="Times New Roman"/>
          <w:sz w:val="24"/>
          <w:szCs w:val="24"/>
          <w:lang w:val="uk-UA"/>
        </w:rPr>
        <w:t>Тетяна ГОНЧАРОВА</w:t>
      </w:r>
    </w:p>
    <w:sectPr w:rsidR="004A7C20" w:rsidRPr="004A7C20" w:rsidSect="008E0D00">
      <w:headerReference w:type="default" r:id="rId11"/>
      <w:pgSz w:w="16838" w:h="11906" w:orient="landscape"/>
      <w:pgMar w:top="2269"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5112" w14:textId="77777777" w:rsidR="00107716" w:rsidRDefault="00107716" w:rsidP="00795D55">
      <w:pPr>
        <w:spacing w:after="0" w:line="240" w:lineRule="auto"/>
      </w:pPr>
      <w:r>
        <w:separator/>
      </w:r>
    </w:p>
  </w:endnote>
  <w:endnote w:type="continuationSeparator" w:id="0">
    <w:p w14:paraId="36B0C16D" w14:textId="77777777" w:rsidR="00107716" w:rsidRDefault="00107716" w:rsidP="0079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eterburg">
    <w:altName w:val="Times New Roman"/>
    <w:panose1 w:val="00000000000000000000"/>
    <w:charset w:val="CC"/>
    <w:family w:val="auto"/>
    <w:notTrueType/>
    <w:pitch w:val="default"/>
    <w:sig w:usb0="00000203" w:usb1="00000000" w:usb2="00000000" w:usb3="00000000" w:csb0="00000005" w:csb1="00000000"/>
  </w:font>
  <w:font w:name="Andale Sans UI">
    <w:altName w:val="Times New Roman"/>
    <w:charset w:val="00"/>
    <w:family w:val="auto"/>
    <w:pitch w:val="variable"/>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EFC7" w14:textId="77777777" w:rsidR="00107716" w:rsidRDefault="00107716" w:rsidP="00795D55">
      <w:pPr>
        <w:spacing w:after="0" w:line="240" w:lineRule="auto"/>
      </w:pPr>
      <w:r>
        <w:separator/>
      </w:r>
    </w:p>
  </w:footnote>
  <w:footnote w:type="continuationSeparator" w:id="0">
    <w:p w14:paraId="2FFF5DF3" w14:textId="77777777" w:rsidR="00107716" w:rsidRDefault="00107716" w:rsidP="0079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16176"/>
      <w:docPartObj>
        <w:docPartGallery w:val="Page Numbers (Top of Page)"/>
        <w:docPartUnique/>
      </w:docPartObj>
    </w:sdtPr>
    <w:sdtEndPr/>
    <w:sdtContent>
      <w:p w14:paraId="6340641C" w14:textId="0C29BC1A" w:rsidR="00795D55" w:rsidRDefault="00795D55">
        <w:pPr>
          <w:pStyle w:val="a6"/>
          <w:jc w:val="center"/>
        </w:pPr>
        <w:r>
          <w:fldChar w:fldCharType="begin"/>
        </w:r>
        <w:r>
          <w:instrText>PAGE   \* MERGEFORMAT</w:instrText>
        </w:r>
        <w:r>
          <w:fldChar w:fldCharType="separate"/>
        </w:r>
        <w:r w:rsidR="00511E1D" w:rsidRPr="00511E1D">
          <w:rPr>
            <w:noProof/>
            <w:lang w:val="uk-UA"/>
          </w:rPr>
          <w:t>8</w:t>
        </w:r>
        <w:r>
          <w:fldChar w:fldCharType="end"/>
        </w:r>
      </w:p>
    </w:sdtContent>
  </w:sdt>
  <w:p w14:paraId="0EDF449C" w14:textId="77777777" w:rsidR="00795D55" w:rsidRDefault="00795D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33AE4"/>
    <w:multiLevelType w:val="hybridMultilevel"/>
    <w:tmpl w:val="4CEA32D0"/>
    <w:lvl w:ilvl="0" w:tplc="AF5A80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10BD"/>
    <w:multiLevelType w:val="hybridMultilevel"/>
    <w:tmpl w:val="2C866BAE"/>
    <w:lvl w:ilvl="0" w:tplc="CC1E1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554D2"/>
    <w:multiLevelType w:val="hybridMultilevel"/>
    <w:tmpl w:val="7AB62F98"/>
    <w:lvl w:ilvl="0" w:tplc="2CA41C0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06B74D2B"/>
    <w:multiLevelType w:val="hybridMultilevel"/>
    <w:tmpl w:val="A7749AEE"/>
    <w:lvl w:ilvl="0" w:tplc="28F80B4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0C4E2D0E"/>
    <w:multiLevelType w:val="hybridMultilevel"/>
    <w:tmpl w:val="C582AB32"/>
    <w:lvl w:ilvl="0" w:tplc="8A765F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226287"/>
    <w:multiLevelType w:val="hybridMultilevel"/>
    <w:tmpl w:val="96B6560C"/>
    <w:lvl w:ilvl="0" w:tplc="2C3C3EF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35847"/>
    <w:multiLevelType w:val="hybridMultilevel"/>
    <w:tmpl w:val="D708D3CE"/>
    <w:lvl w:ilvl="0" w:tplc="003E9E36">
      <w:start w:val="1"/>
      <w:numFmt w:val="decimal"/>
      <w:lvlText w:val="%1."/>
      <w:lvlJc w:val="left"/>
      <w:pPr>
        <w:ind w:left="1065" w:hanging="360"/>
      </w:pPr>
      <w:rPr>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16224DE7"/>
    <w:multiLevelType w:val="hybridMultilevel"/>
    <w:tmpl w:val="E8DE44FA"/>
    <w:lvl w:ilvl="0" w:tplc="007A82F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BCA40FC"/>
    <w:multiLevelType w:val="hybridMultilevel"/>
    <w:tmpl w:val="462C694C"/>
    <w:lvl w:ilvl="0" w:tplc="24C6170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1E61BF7"/>
    <w:multiLevelType w:val="hybridMultilevel"/>
    <w:tmpl w:val="1AEC0EB4"/>
    <w:lvl w:ilvl="0" w:tplc="EA34874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2D79449E"/>
    <w:multiLevelType w:val="hybridMultilevel"/>
    <w:tmpl w:val="DD767A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E6F2594"/>
    <w:multiLevelType w:val="hybridMultilevel"/>
    <w:tmpl w:val="15B422E2"/>
    <w:lvl w:ilvl="0" w:tplc="B94AFE0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F120586"/>
    <w:multiLevelType w:val="hybridMultilevel"/>
    <w:tmpl w:val="827062C2"/>
    <w:lvl w:ilvl="0" w:tplc="111836DC">
      <w:start w:val="1"/>
      <w:numFmt w:val="decimal"/>
      <w:lvlText w:val="%1."/>
      <w:lvlJc w:val="left"/>
      <w:pPr>
        <w:ind w:left="1495" w:hanging="360"/>
      </w:pPr>
      <w:rPr>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2E2542"/>
    <w:multiLevelType w:val="hybridMultilevel"/>
    <w:tmpl w:val="D9FAD150"/>
    <w:lvl w:ilvl="0" w:tplc="DBACD21A">
      <w:start w:val="1"/>
      <w:numFmt w:val="decimal"/>
      <w:lvlText w:val="%1."/>
      <w:lvlJc w:val="left"/>
      <w:pPr>
        <w:ind w:left="1069" w:hanging="360"/>
      </w:pPr>
    </w:lvl>
    <w:lvl w:ilvl="1" w:tplc="10000019">
      <w:start w:val="1"/>
      <w:numFmt w:val="lowerLetter"/>
      <w:lvlText w:val="%2."/>
      <w:lvlJc w:val="left"/>
      <w:pPr>
        <w:ind w:left="1789" w:hanging="360"/>
      </w:pPr>
    </w:lvl>
    <w:lvl w:ilvl="2" w:tplc="1000001B">
      <w:start w:val="1"/>
      <w:numFmt w:val="lowerRoman"/>
      <w:lvlText w:val="%3."/>
      <w:lvlJc w:val="right"/>
      <w:pPr>
        <w:ind w:left="2509" w:hanging="180"/>
      </w:pPr>
    </w:lvl>
    <w:lvl w:ilvl="3" w:tplc="1000000F">
      <w:start w:val="1"/>
      <w:numFmt w:val="decimal"/>
      <w:lvlText w:val="%4."/>
      <w:lvlJc w:val="left"/>
      <w:pPr>
        <w:ind w:left="3229" w:hanging="360"/>
      </w:pPr>
    </w:lvl>
    <w:lvl w:ilvl="4" w:tplc="10000019">
      <w:start w:val="1"/>
      <w:numFmt w:val="lowerLetter"/>
      <w:lvlText w:val="%5."/>
      <w:lvlJc w:val="left"/>
      <w:pPr>
        <w:ind w:left="3949" w:hanging="360"/>
      </w:pPr>
    </w:lvl>
    <w:lvl w:ilvl="5" w:tplc="1000001B">
      <w:start w:val="1"/>
      <w:numFmt w:val="lowerRoman"/>
      <w:lvlText w:val="%6."/>
      <w:lvlJc w:val="right"/>
      <w:pPr>
        <w:ind w:left="4669" w:hanging="180"/>
      </w:pPr>
    </w:lvl>
    <w:lvl w:ilvl="6" w:tplc="1000000F">
      <w:start w:val="1"/>
      <w:numFmt w:val="decimal"/>
      <w:lvlText w:val="%7."/>
      <w:lvlJc w:val="left"/>
      <w:pPr>
        <w:ind w:left="5389" w:hanging="360"/>
      </w:pPr>
    </w:lvl>
    <w:lvl w:ilvl="7" w:tplc="10000019">
      <w:start w:val="1"/>
      <w:numFmt w:val="lowerLetter"/>
      <w:lvlText w:val="%8."/>
      <w:lvlJc w:val="left"/>
      <w:pPr>
        <w:ind w:left="6109" w:hanging="360"/>
      </w:pPr>
    </w:lvl>
    <w:lvl w:ilvl="8" w:tplc="1000001B">
      <w:start w:val="1"/>
      <w:numFmt w:val="lowerRoman"/>
      <w:lvlText w:val="%9."/>
      <w:lvlJc w:val="right"/>
      <w:pPr>
        <w:ind w:left="6829" w:hanging="180"/>
      </w:pPr>
    </w:lvl>
  </w:abstractNum>
  <w:abstractNum w:abstractNumId="16" w15:restartNumberingAfterBreak="0">
    <w:nsid w:val="33B84C49"/>
    <w:multiLevelType w:val="hybridMultilevel"/>
    <w:tmpl w:val="015C7B24"/>
    <w:lvl w:ilvl="0" w:tplc="AA3076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7D111E1"/>
    <w:multiLevelType w:val="hybridMultilevel"/>
    <w:tmpl w:val="B5F89B98"/>
    <w:lvl w:ilvl="0" w:tplc="6B644A7A">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64698"/>
    <w:multiLevelType w:val="hybridMultilevel"/>
    <w:tmpl w:val="FA22B32C"/>
    <w:lvl w:ilvl="0" w:tplc="AA42158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1A7663D"/>
    <w:multiLevelType w:val="hybridMultilevel"/>
    <w:tmpl w:val="32C2A354"/>
    <w:lvl w:ilvl="0" w:tplc="20F01620">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707DB"/>
    <w:multiLevelType w:val="hybridMultilevel"/>
    <w:tmpl w:val="049C0E8C"/>
    <w:lvl w:ilvl="0" w:tplc="3DC400D4">
      <w:start w:val="1"/>
      <w:numFmt w:val="bullet"/>
      <w:suff w:val="space"/>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F65699"/>
    <w:multiLevelType w:val="hybridMultilevel"/>
    <w:tmpl w:val="070A891C"/>
    <w:lvl w:ilvl="0" w:tplc="59E89792">
      <w:start w:val="3"/>
      <w:numFmt w:val="bullet"/>
      <w:lvlText w:val="-"/>
      <w:lvlJc w:val="left"/>
      <w:pPr>
        <w:ind w:left="1260" w:hanging="360"/>
      </w:pPr>
      <w:rPr>
        <w:rFont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2" w15:restartNumberingAfterBreak="0">
    <w:nsid w:val="4C9230B7"/>
    <w:multiLevelType w:val="hybridMultilevel"/>
    <w:tmpl w:val="3EEE7D78"/>
    <w:lvl w:ilvl="0" w:tplc="BBD8FD98">
      <w:start w:val="18"/>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3" w15:restartNumberingAfterBreak="0">
    <w:nsid w:val="51154900"/>
    <w:multiLevelType w:val="hybridMultilevel"/>
    <w:tmpl w:val="6A8E4D16"/>
    <w:lvl w:ilvl="0" w:tplc="B4AA744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9DC1689"/>
    <w:multiLevelType w:val="hybridMultilevel"/>
    <w:tmpl w:val="7706B13E"/>
    <w:lvl w:ilvl="0" w:tplc="60422B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0184C3E"/>
    <w:multiLevelType w:val="hybridMultilevel"/>
    <w:tmpl w:val="C562B2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5577D1"/>
    <w:multiLevelType w:val="hybridMultilevel"/>
    <w:tmpl w:val="CB168800"/>
    <w:lvl w:ilvl="0" w:tplc="91480270">
      <w:start w:val="3"/>
      <w:numFmt w:val="decimal"/>
      <w:lvlText w:val="%1."/>
      <w:lvlJc w:val="left"/>
      <w:pPr>
        <w:tabs>
          <w:tab w:val="num" w:pos="435"/>
        </w:tabs>
        <w:ind w:left="435" w:hanging="360"/>
      </w:pPr>
      <w:rPr>
        <w:rFonts w:cs="Times New Roman"/>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7" w15:restartNumberingAfterBreak="0">
    <w:nsid w:val="60B71850"/>
    <w:multiLevelType w:val="hybridMultilevel"/>
    <w:tmpl w:val="11DA2DA4"/>
    <w:lvl w:ilvl="0" w:tplc="6A943DD8">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8" w15:restartNumberingAfterBreak="0">
    <w:nsid w:val="661F0906"/>
    <w:multiLevelType w:val="hybridMultilevel"/>
    <w:tmpl w:val="F86CE5F2"/>
    <w:lvl w:ilvl="0" w:tplc="2B1A0194">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AD54710"/>
    <w:multiLevelType w:val="hybridMultilevel"/>
    <w:tmpl w:val="F1969536"/>
    <w:lvl w:ilvl="0" w:tplc="BCA2388E">
      <w:numFmt w:val="bullet"/>
      <w:lvlText w:val="-"/>
      <w:lvlJc w:val="left"/>
      <w:pPr>
        <w:ind w:left="1097" w:hanging="360"/>
      </w:pPr>
      <w:rPr>
        <w:rFonts w:ascii="Times New Roman" w:eastAsia="Times New Roman" w:hAnsi="Times New Roman" w:cs="Times New Roman" w:hint="default"/>
        <w:sz w:val="28"/>
      </w:rPr>
    </w:lvl>
    <w:lvl w:ilvl="1" w:tplc="04190003">
      <w:start w:val="1"/>
      <w:numFmt w:val="bullet"/>
      <w:lvlText w:val="o"/>
      <w:lvlJc w:val="left"/>
      <w:pPr>
        <w:ind w:left="1817" w:hanging="360"/>
      </w:pPr>
      <w:rPr>
        <w:rFonts w:ascii="Courier New" w:hAnsi="Courier New" w:cs="Courier New" w:hint="default"/>
      </w:rPr>
    </w:lvl>
    <w:lvl w:ilvl="2" w:tplc="04190005">
      <w:start w:val="1"/>
      <w:numFmt w:val="bullet"/>
      <w:lvlText w:val=""/>
      <w:lvlJc w:val="left"/>
      <w:pPr>
        <w:ind w:left="2537" w:hanging="360"/>
      </w:pPr>
      <w:rPr>
        <w:rFonts w:ascii="Wingdings" w:hAnsi="Wingdings" w:hint="default"/>
      </w:rPr>
    </w:lvl>
    <w:lvl w:ilvl="3" w:tplc="04190001">
      <w:start w:val="1"/>
      <w:numFmt w:val="bullet"/>
      <w:lvlText w:val=""/>
      <w:lvlJc w:val="left"/>
      <w:pPr>
        <w:ind w:left="3257" w:hanging="360"/>
      </w:pPr>
      <w:rPr>
        <w:rFonts w:ascii="Symbol" w:hAnsi="Symbol" w:hint="default"/>
      </w:rPr>
    </w:lvl>
    <w:lvl w:ilvl="4" w:tplc="04190003">
      <w:start w:val="1"/>
      <w:numFmt w:val="bullet"/>
      <w:lvlText w:val="o"/>
      <w:lvlJc w:val="left"/>
      <w:pPr>
        <w:ind w:left="3977" w:hanging="360"/>
      </w:pPr>
      <w:rPr>
        <w:rFonts w:ascii="Courier New" w:hAnsi="Courier New" w:cs="Courier New" w:hint="default"/>
      </w:rPr>
    </w:lvl>
    <w:lvl w:ilvl="5" w:tplc="04190005">
      <w:start w:val="1"/>
      <w:numFmt w:val="bullet"/>
      <w:lvlText w:val=""/>
      <w:lvlJc w:val="left"/>
      <w:pPr>
        <w:ind w:left="4697" w:hanging="360"/>
      </w:pPr>
      <w:rPr>
        <w:rFonts w:ascii="Wingdings" w:hAnsi="Wingdings" w:hint="default"/>
      </w:rPr>
    </w:lvl>
    <w:lvl w:ilvl="6" w:tplc="04190001">
      <w:start w:val="1"/>
      <w:numFmt w:val="bullet"/>
      <w:lvlText w:val=""/>
      <w:lvlJc w:val="left"/>
      <w:pPr>
        <w:ind w:left="5417" w:hanging="360"/>
      </w:pPr>
      <w:rPr>
        <w:rFonts w:ascii="Symbol" w:hAnsi="Symbol" w:hint="default"/>
      </w:rPr>
    </w:lvl>
    <w:lvl w:ilvl="7" w:tplc="04190003">
      <w:start w:val="1"/>
      <w:numFmt w:val="bullet"/>
      <w:lvlText w:val="o"/>
      <w:lvlJc w:val="left"/>
      <w:pPr>
        <w:ind w:left="6137" w:hanging="360"/>
      </w:pPr>
      <w:rPr>
        <w:rFonts w:ascii="Courier New" w:hAnsi="Courier New" w:cs="Courier New" w:hint="default"/>
      </w:rPr>
    </w:lvl>
    <w:lvl w:ilvl="8" w:tplc="04190005">
      <w:start w:val="1"/>
      <w:numFmt w:val="bullet"/>
      <w:lvlText w:val=""/>
      <w:lvlJc w:val="left"/>
      <w:pPr>
        <w:ind w:left="6857" w:hanging="360"/>
      </w:pPr>
      <w:rPr>
        <w:rFonts w:ascii="Wingdings" w:hAnsi="Wingdings" w:hint="default"/>
      </w:rPr>
    </w:lvl>
  </w:abstractNum>
  <w:abstractNum w:abstractNumId="30" w15:restartNumberingAfterBreak="0">
    <w:nsid w:val="6B8048C5"/>
    <w:multiLevelType w:val="hybridMultilevel"/>
    <w:tmpl w:val="207C923E"/>
    <w:lvl w:ilvl="0" w:tplc="91563B8E">
      <w:start w:val="1"/>
      <w:numFmt w:val="bullet"/>
      <w:lvlText w:val=""/>
      <w:lvlJc w:val="left"/>
      <w:pPr>
        <w:ind w:left="1068" w:hanging="360"/>
      </w:pPr>
      <w:rPr>
        <w:rFonts w:ascii="Symbol" w:eastAsia="Times New Roman" w:hAnsi="Symbol"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6C1E79AF"/>
    <w:multiLevelType w:val="hybridMultilevel"/>
    <w:tmpl w:val="21FE7502"/>
    <w:lvl w:ilvl="0" w:tplc="FD184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4D05C3"/>
    <w:multiLevelType w:val="multilevel"/>
    <w:tmpl w:val="55CCF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CB69A8"/>
    <w:multiLevelType w:val="hybridMultilevel"/>
    <w:tmpl w:val="7D4EB8A6"/>
    <w:lvl w:ilvl="0" w:tplc="BCC447DE">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28"/>
  </w:num>
  <w:num w:numId="2">
    <w:abstractNumId w:val="5"/>
  </w:num>
  <w:num w:numId="3">
    <w:abstractNumId w:val="1"/>
  </w:num>
  <w:num w:numId="4">
    <w:abstractNumId w:val="20"/>
  </w:num>
  <w:num w:numId="5">
    <w:abstractNumId w:val="25"/>
  </w:num>
  <w:num w:numId="6">
    <w:abstractNumId w:val="9"/>
  </w:num>
  <w:num w:numId="7">
    <w:abstractNumId w:val="30"/>
  </w:num>
  <w:num w:numId="8">
    <w:abstractNumId w:val="21"/>
  </w:num>
  <w:num w:numId="9">
    <w:abstractNumId w:val="2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29"/>
  </w:num>
  <w:num w:numId="15">
    <w:abstractNumId w:val="33"/>
  </w:num>
  <w:num w:numId="16">
    <w:abstractNumId w:val="10"/>
  </w:num>
  <w:num w:numId="17">
    <w:abstractNumId w:val="13"/>
  </w:num>
  <w:num w:numId="18">
    <w:abstractNumId w:val="16"/>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7"/>
  </w:num>
  <w:num w:numId="23">
    <w:abstractNumId w:val="2"/>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1"/>
  </w:num>
  <w:num w:numId="29">
    <w:abstractNumId w:val="6"/>
  </w:num>
  <w:num w:numId="30">
    <w:abstractNumId w:val="17"/>
  </w:num>
  <w:num w:numId="31">
    <w:abstractNumId w:val="3"/>
  </w:num>
  <w:num w:numId="32">
    <w:abstractNumId w:val="1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DD"/>
    <w:rsid w:val="00003AD5"/>
    <w:rsid w:val="00014CE4"/>
    <w:rsid w:val="000231CF"/>
    <w:rsid w:val="00024939"/>
    <w:rsid w:val="00054A5B"/>
    <w:rsid w:val="00070AFC"/>
    <w:rsid w:val="0009352E"/>
    <w:rsid w:val="00094896"/>
    <w:rsid w:val="00097356"/>
    <w:rsid w:val="00097CEF"/>
    <w:rsid w:val="000A0781"/>
    <w:rsid w:val="000A2F5E"/>
    <w:rsid w:val="000A787B"/>
    <w:rsid w:val="000D184A"/>
    <w:rsid w:val="000F0C6F"/>
    <w:rsid w:val="00103738"/>
    <w:rsid w:val="00103B1D"/>
    <w:rsid w:val="00107716"/>
    <w:rsid w:val="00123F99"/>
    <w:rsid w:val="001247F9"/>
    <w:rsid w:val="001314AF"/>
    <w:rsid w:val="00133948"/>
    <w:rsid w:val="00141B1B"/>
    <w:rsid w:val="00147417"/>
    <w:rsid w:val="001522D3"/>
    <w:rsid w:val="00166A2D"/>
    <w:rsid w:val="00172F21"/>
    <w:rsid w:val="00180404"/>
    <w:rsid w:val="001837E5"/>
    <w:rsid w:val="00186B13"/>
    <w:rsid w:val="0019061D"/>
    <w:rsid w:val="001A5831"/>
    <w:rsid w:val="001A5D35"/>
    <w:rsid w:val="001C537C"/>
    <w:rsid w:val="001D4F49"/>
    <w:rsid w:val="001D65BE"/>
    <w:rsid w:val="001F0FCB"/>
    <w:rsid w:val="00205CB6"/>
    <w:rsid w:val="00210FC2"/>
    <w:rsid w:val="00213F10"/>
    <w:rsid w:val="002160BD"/>
    <w:rsid w:val="00232033"/>
    <w:rsid w:val="00234A44"/>
    <w:rsid w:val="002411A4"/>
    <w:rsid w:val="00254399"/>
    <w:rsid w:val="0025696D"/>
    <w:rsid w:val="00274039"/>
    <w:rsid w:val="0028461D"/>
    <w:rsid w:val="002925C4"/>
    <w:rsid w:val="002C108C"/>
    <w:rsid w:val="002C4DAF"/>
    <w:rsid w:val="002F7728"/>
    <w:rsid w:val="00303CA5"/>
    <w:rsid w:val="00316519"/>
    <w:rsid w:val="00317624"/>
    <w:rsid w:val="00327B7E"/>
    <w:rsid w:val="00357BC8"/>
    <w:rsid w:val="00357CE4"/>
    <w:rsid w:val="00361A5E"/>
    <w:rsid w:val="0036505A"/>
    <w:rsid w:val="003B1BA6"/>
    <w:rsid w:val="003C0BF5"/>
    <w:rsid w:val="003C61C7"/>
    <w:rsid w:val="003D04DD"/>
    <w:rsid w:val="003E51DC"/>
    <w:rsid w:val="003F080B"/>
    <w:rsid w:val="003F3E52"/>
    <w:rsid w:val="003F64FF"/>
    <w:rsid w:val="003F6B80"/>
    <w:rsid w:val="00406EBD"/>
    <w:rsid w:val="00407E44"/>
    <w:rsid w:val="00415867"/>
    <w:rsid w:val="004310A5"/>
    <w:rsid w:val="00457552"/>
    <w:rsid w:val="004674DD"/>
    <w:rsid w:val="0048015F"/>
    <w:rsid w:val="00485354"/>
    <w:rsid w:val="004878D6"/>
    <w:rsid w:val="00490FC5"/>
    <w:rsid w:val="004A2E6B"/>
    <w:rsid w:val="004A7868"/>
    <w:rsid w:val="004A7C20"/>
    <w:rsid w:val="004C19B6"/>
    <w:rsid w:val="004C311F"/>
    <w:rsid w:val="004C331B"/>
    <w:rsid w:val="004D03C9"/>
    <w:rsid w:val="004E2E0B"/>
    <w:rsid w:val="004E310A"/>
    <w:rsid w:val="004F6848"/>
    <w:rsid w:val="004F79E1"/>
    <w:rsid w:val="00502772"/>
    <w:rsid w:val="00505E53"/>
    <w:rsid w:val="00511888"/>
    <w:rsid w:val="00511E1D"/>
    <w:rsid w:val="005244D2"/>
    <w:rsid w:val="00525C6A"/>
    <w:rsid w:val="0052722D"/>
    <w:rsid w:val="00546E74"/>
    <w:rsid w:val="0055165E"/>
    <w:rsid w:val="00562CBB"/>
    <w:rsid w:val="005729B7"/>
    <w:rsid w:val="00575ED3"/>
    <w:rsid w:val="005837F3"/>
    <w:rsid w:val="00587A4D"/>
    <w:rsid w:val="005A0B2B"/>
    <w:rsid w:val="005A6A6C"/>
    <w:rsid w:val="005B311F"/>
    <w:rsid w:val="005C76FB"/>
    <w:rsid w:val="005C786F"/>
    <w:rsid w:val="005E6B79"/>
    <w:rsid w:val="005F222E"/>
    <w:rsid w:val="005F2D6B"/>
    <w:rsid w:val="0060152C"/>
    <w:rsid w:val="006147CE"/>
    <w:rsid w:val="00640083"/>
    <w:rsid w:val="0064718E"/>
    <w:rsid w:val="006500A3"/>
    <w:rsid w:val="00652387"/>
    <w:rsid w:val="00655BC3"/>
    <w:rsid w:val="0065727A"/>
    <w:rsid w:val="00684A50"/>
    <w:rsid w:val="0068600E"/>
    <w:rsid w:val="00697BD7"/>
    <w:rsid w:val="006A4AD9"/>
    <w:rsid w:val="006C0E3F"/>
    <w:rsid w:val="00700CBE"/>
    <w:rsid w:val="007030E0"/>
    <w:rsid w:val="00704573"/>
    <w:rsid w:val="0071010A"/>
    <w:rsid w:val="007244CB"/>
    <w:rsid w:val="007657BC"/>
    <w:rsid w:val="00770D98"/>
    <w:rsid w:val="00775292"/>
    <w:rsid w:val="00795559"/>
    <w:rsid w:val="00795D55"/>
    <w:rsid w:val="007A2AB3"/>
    <w:rsid w:val="007C19E8"/>
    <w:rsid w:val="007C53F3"/>
    <w:rsid w:val="007D0EF7"/>
    <w:rsid w:val="007D78CD"/>
    <w:rsid w:val="007E0EA7"/>
    <w:rsid w:val="007E0F0E"/>
    <w:rsid w:val="007E3545"/>
    <w:rsid w:val="007F759A"/>
    <w:rsid w:val="00806365"/>
    <w:rsid w:val="008429A2"/>
    <w:rsid w:val="00846E3F"/>
    <w:rsid w:val="008547DB"/>
    <w:rsid w:val="00860EA7"/>
    <w:rsid w:val="0086727A"/>
    <w:rsid w:val="00877ADA"/>
    <w:rsid w:val="00893BD4"/>
    <w:rsid w:val="008B16CA"/>
    <w:rsid w:val="008B3271"/>
    <w:rsid w:val="008D1694"/>
    <w:rsid w:val="008E0D00"/>
    <w:rsid w:val="008F1B1F"/>
    <w:rsid w:val="00917DBD"/>
    <w:rsid w:val="0092046A"/>
    <w:rsid w:val="00920AA2"/>
    <w:rsid w:val="009312B6"/>
    <w:rsid w:val="00980D77"/>
    <w:rsid w:val="00983898"/>
    <w:rsid w:val="009B2285"/>
    <w:rsid w:val="009C65F3"/>
    <w:rsid w:val="009C7C2C"/>
    <w:rsid w:val="009D5D77"/>
    <w:rsid w:val="009D5F03"/>
    <w:rsid w:val="00A0604E"/>
    <w:rsid w:val="00A333CD"/>
    <w:rsid w:val="00A40640"/>
    <w:rsid w:val="00AA5610"/>
    <w:rsid w:val="00AB48F0"/>
    <w:rsid w:val="00AC6771"/>
    <w:rsid w:val="00AF377B"/>
    <w:rsid w:val="00B027B3"/>
    <w:rsid w:val="00B10D23"/>
    <w:rsid w:val="00B254DB"/>
    <w:rsid w:val="00B257E9"/>
    <w:rsid w:val="00B32714"/>
    <w:rsid w:val="00B37F46"/>
    <w:rsid w:val="00B416CC"/>
    <w:rsid w:val="00B57D67"/>
    <w:rsid w:val="00B64957"/>
    <w:rsid w:val="00B665D5"/>
    <w:rsid w:val="00B703E1"/>
    <w:rsid w:val="00B76FD8"/>
    <w:rsid w:val="00B77BA8"/>
    <w:rsid w:val="00BB25A9"/>
    <w:rsid w:val="00BC0904"/>
    <w:rsid w:val="00BC1FD2"/>
    <w:rsid w:val="00BD1D66"/>
    <w:rsid w:val="00BD21BD"/>
    <w:rsid w:val="00BD5BB9"/>
    <w:rsid w:val="00BE6AD0"/>
    <w:rsid w:val="00BF11A7"/>
    <w:rsid w:val="00BF3738"/>
    <w:rsid w:val="00C00256"/>
    <w:rsid w:val="00C4627A"/>
    <w:rsid w:val="00C546FA"/>
    <w:rsid w:val="00C57564"/>
    <w:rsid w:val="00C60387"/>
    <w:rsid w:val="00C834DF"/>
    <w:rsid w:val="00C84FAE"/>
    <w:rsid w:val="00CB67A3"/>
    <w:rsid w:val="00CF77CF"/>
    <w:rsid w:val="00D37C75"/>
    <w:rsid w:val="00D425EB"/>
    <w:rsid w:val="00D4767B"/>
    <w:rsid w:val="00D57C96"/>
    <w:rsid w:val="00D81A3C"/>
    <w:rsid w:val="00D979A9"/>
    <w:rsid w:val="00DA20AC"/>
    <w:rsid w:val="00DC1CA8"/>
    <w:rsid w:val="00DC2D82"/>
    <w:rsid w:val="00DC3A11"/>
    <w:rsid w:val="00DC6D6F"/>
    <w:rsid w:val="00DF75E9"/>
    <w:rsid w:val="00E00D38"/>
    <w:rsid w:val="00E3239D"/>
    <w:rsid w:val="00E407AE"/>
    <w:rsid w:val="00E9798F"/>
    <w:rsid w:val="00EA0247"/>
    <w:rsid w:val="00EA4B10"/>
    <w:rsid w:val="00EA5ECD"/>
    <w:rsid w:val="00EB72FF"/>
    <w:rsid w:val="00EC10D1"/>
    <w:rsid w:val="00EC5BE5"/>
    <w:rsid w:val="00EE32ED"/>
    <w:rsid w:val="00EE3B35"/>
    <w:rsid w:val="00EE7AE6"/>
    <w:rsid w:val="00EF45CD"/>
    <w:rsid w:val="00F549A4"/>
    <w:rsid w:val="00F604BB"/>
    <w:rsid w:val="00F8453D"/>
    <w:rsid w:val="00F872CE"/>
    <w:rsid w:val="00F9059F"/>
    <w:rsid w:val="00F9407B"/>
    <w:rsid w:val="00F962AE"/>
    <w:rsid w:val="00FA014D"/>
    <w:rsid w:val="00FB1BE5"/>
    <w:rsid w:val="00FC3ACB"/>
    <w:rsid w:val="00FD1401"/>
    <w:rsid w:val="00FF1C20"/>
    <w:rsid w:val="00FF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8ADB"/>
  <w15:chartTrackingRefBased/>
  <w15:docId w15:val="{EB527293-8049-4C5E-9720-849A5B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D1694"/>
    <w:pPr>
      <w:keepNext/>
      <w:spacing w:before="240" w:after="60" w:line="240" w:lineRule="auto"/>
      <w:outlineLvl w:val="1"/>
    </w:pPr>
    <w:rPr>
      <w:rFonts w:ascii="Arial" w:eastAsia="Times New Roman" w:hAnsi="Arial" w:cs="Arial"/>
      <w:b/>
      <w:bCs/>
      <w:i/>
      <w:iCs/>
      <w:sz w:val="28"/>
      <w:szCs w:val="28"/>
      <w:lang w:eastAsia="ru-RU"/>
    </w:rPr>
  </w:style>
  <w:style w:type="paragraph" w:styleId="7">
    <w:name w:val="heading 7"/>
    <w:basedOn w:val="a"/>
    <w:next w:val="a"/>
    <w:link w:val="70"/>
    <w:qFormat/>
    <w:rsid w:val="00920AA2"/>
    <w:pPr>
      <w:spacing w:before="240" w:after="60" w:line="240" w:lineRule="auto"/>
      <w:outlineLvl w:val="6"/>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772"/>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8D1694"/>
    <w:rPr>
      <w:rFonts w:ascii="Arial" w:eastAsia="Times New Roman" w:hAnsi="Arial" w:cs="Arial"/>
      <w:b/>
      <w:bCs/>
      <w:i/>
      <w:iCs/>
      <w:sz w:val="28"/>
      <w:szCs w:val="28"/>
      <w:lang w:val="ru-RU" w:eastAsia="ru-RU"/>
    </w:rPr>
  </w:style>
  <w:style w:type="paragraph" w:styleId="a3">
    <w:name w:val="Normal (Web)"/>
    <w:aliases w:val="Знак Знак 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Знак Знак,Обычный (веб)1"/>
    <w:basedOn w:val="a"/>
    <w:uiPriority w:val="99"/>
    <w:rsid w:val="009D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4718E"/>
    <w:rPr>
      <w:rFonts w:ascii="Times New Roman" w:hAnsi="Times New Roman" w:cs="Times New Roman" w:hint="default"/>
      <w:b w:val="0"/>
      <w:bCs w:val="0"/>
      <w:i w:val="0"/>
      <w:iCs w:val="0"/>
      <w:color w:val="000000"/>
      <w:sz w:val="28"/>
      <w:szCs w:val="28"/>
    </w:rPr>
  </w:style>
  <w:style w:type="paragraph" w:styleId="a4">
    <w:name w:val="List Paragraph"/>
    <w:basedOn w:val="a"/>
    <w:uiPriority w:val="34"/>
    <w:qFormat/>
    <w:rsid w:val="0064718E"/>
    <w:pPr>
      <w:ind w:left="720"/>
      <w:contextualSpacing/>
    </w:pPr>
    <w:rPr>
      <w:rFonts w:ascii="Calibri" w:eastAsia="Calibri" w:hAnsi="Calibri" w:cs="Times New Roman"/>
    </w:rPr>
  </w:style>
  <w:style w:type="character" w:customStyle="1" w:styleId="rvts15">
    <w:name w:val="rvts15"/>
    <w:basedOn w:val="a0"/>
    <w:rsid w:val="0064718E"/>
  </w:style>
  <w:style w:type="paragraph" w:styleId="HTML">
    <w:name w:val="HTML Preformatted"/>
    <w:basedOn w:val="a"/>
    <w:link w:val="HTML0"/>
    <w:unhideWhenUsed/>
    <w:rsid w:val="0064718E"/>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rsid w:val="0064718E"/>
    <w:rPr>
      <w:rFonts w:ascii="Consolas" w:eastAsia="Calibri" w:hAnsi="Consolas" w:cs="Times New Roman"/>
      <w:sz w:val="20"/>
      <w:szCs w:val="20"/>
      <w:lang w:val="ru-RU"/>
    </w:rPr>
  </w:style>
  <w:style w:type="paragraph" w:customStyle="1" w:styleId="rvps2">
    <w:name w:val="rvps2"/>
    <w:basedOn w:val="a"/>
    <w:rsid w:val="00502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02772"/>
  </w:style>
  <w:style w:type="character" w:customStyle="1" w:styleId="rvts46">
    <w:name w:val="rvts46"/>
    <w:basedOn w:val="a0"/>
    <w:rsid w:val="00502772"/>
  </w:style>
  <w:style w:type="character" w:styleId="a5">
    <w:name w:val="Hyperlink"/>
    <w:basedOn w:val="a0"/>
    <w:uiPriority w:val="99"/>
    <w:unhideWhenUsed/>
    <w:rsid w:val="00502772"/>
    <w:rPr>
      <w:color w:val="0000FF"/>
      <w:u w:val="single"/>
    </w:rPr>
  </w:style>
  <w:style w:type="paragraph" w:styleId="a6">
    <w:name w:val="header"/>
    <w:basedOn w:val="a"/>
    <w:link w:val="a7"/>
    <w:unhideWhenUsed/>
    <w:rsid w:val="00502772"/>
    <w:pPr>
      <w:tabs>
        <w:tab w:val="center" w:pos="4819"/>
        <w:tab w:val="right" w:pos="9639"/>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02772"/>
    <w:rPr>
      <w:rFonts w:ascii="Calibri" w:eastAsia="Calibri" w:hAnsi="Calibri" w:cs="Times New Roman"/>
      <w:lang w:val="ru-RU"/>
    </w:rPr>
  </w:style>
  <w:style w:type="paragraph" w:styleId="a8">
    <w:name w:val="footer"/>
    <w:basedOn w:val="a"/>
    <w:link w:val="a9"/>
    <w:unhideWhenUsed/>
    <w:rsid w:val="00502772"/>
    <w:pPr>
      <w:tabs>
        <w:tab w:val="center" w:pos="4819"/>
        <w:tab w:val="right" w:pos="9639"/>
      </w:tabs>
      <w:spacing w:after="0" w:line="240" w:lineRule="auto"/>
    </w:pPr>
    <w:rPr>
      <w:rFonts w:ascii="Calibri" w:eastAsia="Calibri" w:hAnsi="Calibri" w:cs="Times New Roman"/>
    </w:rPr>
  </w:style>
  <w:style w:type="character" w:customStyle="1" w:styleId="a9">
    <w:name w:val="Нижний колонтитул Знак"/>
    <w:basedOn w:val="a0"/>
    <w:link w:val="a8"/>
    <w:rsid w:val="00502772"/>
    <w:rPr>
      <w:rFonts w:ascii="Calibri" w:eastAsia="Calibri" w:hAnsi="Calibri" w:cs="Times New Roman"/>
      <w:lang w:val="ru-RU"/>
    </w:rPr>
  </w:style>
  <w:style w:type="character" w:customStyle="1" w:styleId="aa">
    <w:name w:val="Основной текст_"/>
    <w:basedOn w:val="a0"/>
    <w:link w:val="11"/>
    <w:rsid w:val="00502772"/>
    <w:rPr>
      <w:rFonts w:ascii="Times New Roman" w:eastAsia="Times New Roman" w:hAnsi="Times New Roman" w:cs="Times New Roman"/>
      <w:sz w:val="26"/>
      <w:szCs w:val="26"/>
    </w:rPr>
  </w:style>
  <w:style w:type="paragraph" w:customStyle="1" w:styleId="11">
    <w:name w:val="Основной текст1"/>
    <w:basedOn w:val="a"/>
    <w:link w:val="aa"/>
    <w:rsid w:val="00502772"/>
    <w:pPr>
      <w:widowControl w:val="0"/>
      <w:spacing w:after="0"/>
      <w:ind w:firstLine="400"/>
    </w:pPr>
    <w:rPr>
      <w:rFonts w:ascii="Times New Roman" w:eastAsia="Times New Roman" w:hAnsi="Times New Roman" w:cs="Times New Roman"/>
      <w:sz w:val="26"/>
      <w:szCs w:val="26"/>
    </w:rPr>
  </w:style>
  <w:style w:type="paragraph" w:styleId="ab">
    <w:name w:val="Body Text"/>
    <w:aliases w:val="Текст1,bt,Знак Знак,Знак Знак Знак, Знак Знак Знак Знак"/>
    <w:basedOn w:val="a"/>
    <w:link w:val="ac"/>
    <w:rsid w:val="00502772"/>
    <w:pPr>
      <w:spacing w:after="0" w:line="240" w:lineRule="auto"/>
      <w:jc w:val="both"/>
    </w:pPr>
    <w:rPr>
      <w:rFonts w:ascii="Times New Roman" w:eastAsia="Times New Roman" w:hAnsi="Times New Roman" w:cs="Times New Roman"/>
      <w:sz w:val="28"/>
      <w:szCs w:val="28"/>
      <w:lang w:val="uk-UA"/>
    </w:rPr>
  </w:style>
  <w:style w:type="character" w:customStyle="1" w:styleId="ac">
    <w:name w:val="Основной текст Знак"/>
    <w:aliases w:val="Текст1 Знак,bt Знак,Знак Знак Знак1,Знак Знак Знак Знак, Знак Знак Знак Знак Знак"/>
    <w:basedOn w:val="a0"/>
    <w:link w:val="ab"/>
    <w:rsid w:val="00502772"/>
    <w:rPr>
      <w:rFonts w:ascii="Times New Roman" w:eastAsia="Times New Roman" w:hAnsi="Times New Roman" w:cs="Times New Roman"/>
      <w:sz w:val="28"/>
      <w:szCs w:val="28"/>
      <w:lang w:val="uk-UA"/>
    </w:rPr>
  </w:style>
  <w:style w:type="paragraph" w:styleId="ad">
    <w:name w:val="Body Text Indent"/>
    <w:basedOn w:val="a"/>
    <w:link w:val="ae"/>
    <w:rsid w:val="00502772"/>
    <w:pPr>
      <w:spacing w:after="120" w:line="240" w:lineRule="auto"/>
      <w:ind w:left="283"/>
    </w:pPr>
    <w:rPr>
      <w:rFonts w:ascii="Times New Roman" w:eastAsia="Times New Roman" w:hAnsi="Times New Roman" w:cs="Times New Roman"/>
      <w:sz w:val="24"/>
      <w:szCs w:val="24"/>
      <w:lang w:val="uk-UA"/>
    </w:rPr>
  </w:style>
  <w:style w:type="character" w:customStyle="1" w:styleId="ae">
    <w:name w:val="Основной текст с отступом Знак"/>
    <w:basedOn w:val="a0"/>
    <w:link w:val="ad"/>
    <w:rsid w:val="00502772"/>
    <w:rPr>
      <w:rFonts w:ascii="Times New Roman" w:eastAsia="Times New Roman" w:hAnsi="Times New Roman" w:cs="Times New Roman"/>
      <w:sz w:val="24"/>
      <w:szCs w:val="24"/>
      <w:lang w:val="uk-UA"/>
    </w:rPr>
  </w:style>
  <w:style w:type="paragraph" w:styleId="3">
    <w:name w:val="Body Text Indent 3"/>
    <w:basedOn w:val="a"/>
    <w:link w:val="30"/>
    <w:uiPriority w:val="99"/>
    <w:rsid w:val="00502772"/>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uiPriority w:val="99"/>
    <w:rsid w:val="00502772"/>
    <w:rPr>
      <w:rFonts w:ascii="Times New Roman" w:eastAsia="Times New Roman" w:hAnsi="Times New Roman" w:cs="Times New Roman"/>
      <w:sz w:val="16"/>
      <w:szCs w:val="16"/>
      <w:lang w:val="uk-UA" w:eastAsia="ru-RU"/>
    </w:rPr>
  </w:style>
  <w:style w:type="paragraph" w:customStyle="1" w:styleId="31">
    <w:name w:val="Основний текст 31"/>
    <w:basedOn w:val="a"/>
    <w:rsid w:val="00502772"/>
    <w:pPr>
      <w:spacing w:after="0" w:line="240" w:lineRule="auto"/>
      <w:jc w:val="center"/>
    </w:pPr>
    <w:rPr>
      <w:rFonts w:ascii="Times New Roman" w:eastAsia="Times New Roman" w:hAnsi="Times New Roman" w:cs="Times New Roman"/>
      <w:b/>
      <w:sz w:val="28"/>
      <w:szCs w:val="20"/>
      <w:lang w:val="uk-UA" w:eastAsia="ru-RU"/>
    </w:rPr>
  </w:style>
  <w:style w:type="paragraph" w:customStyle="1" w:styleId="Default">
    <w:name w:val="Default"/>
    <w:rsid w:val="005027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Знак Знак41"/>
    <w:rsid w:val="00502772"/>
    <w:rPr>
      <w:rFonts w:ascii="Calibri Light" w:hAnsi="Calibri Light" w:cs="Calibri Light"/>
      <w:b/>
      <w:i/>
      <w:sz w:val="28"/>
    </w:rPr>
  </w:style>
  <w:style w:type="paragraph" w:customStyle="1" w:styleId="22">
    <w:name w:val="Основной текст с отступом 22"/>
    <w:basedOn w:val="a"/>
    <w:rsid w:val="00502772"/>
    <w:pPr>
      <w:suppressAutoHyphens/>
      <w:spacing w:after="120" w:line="480" w:lineRule="auto"/>
      <w:ind w:left="283"/>
    </w:pPr>
    <w:rPr>
      <w:rFonts w:ascii="Times New Roman" w:eastAsia="Times New Roman" w:hAnsi="Times New Roman" w:cs="Times New Roman"/>
      <w:sz w:val="24"/>
      <w:szCs w:val="24"/>
      <w:lang w:val="uk-UA" w:eastAsia="zh-CN"/>
    </w:rPr>
  </w:style>
  <w:style w:type="character" w:customStyle="1" w:styleId="21">
    <w:name w:val="Основной текст 2 Знак"/>
    <w:basedOn w:val="a0"/>
    <w:link w:val="23"/>
    <w:uiPriority w:val="99"/>
    <w:semiHidden/>
    <w:rsid w:val="00502772"/>
    <w:rPr>
      <w:rFonts w:ascii="Calibri" w:eastAsia="Calibri" w:hAnsi="Calibri" w:cs="Times New Roman"/>
      <w:lang w:val="ru-RU"/>
    </w:rPr>
  </w:style>
  <w:style w:type="paragraph" w:styleId="23">
    <w:name w:val="Body Text 2"/>
    <w:basedOn w:val="a"/>
    <w:link w:val="21"/>
    <w:uiPriority w:val="99"/>
    <w:semiHidden/>
    <w:unhideWhenUsed/>
    <w:rsid w:val="00502772"/>
    <w:pPr>
      <w:spacing w:after="120" w:line="480" w:lineRule="auto"/>
    </w:pPr>
    <w:rPr>
      <w:rFonts w:ascii="Calibri" w:eastAsia="Calibri" w:hAnsi="Calibri" w:cs="Times New Roman"/>
    </w:rPr>
  </w:style>
  <w:style w:type="character" w:customStyle="1" w:styleId="st42">
    <w:name w:val="st42"/>
    <w:rsid w:val="00502772"/>
    <w:rPr>
      <w:rFonts w:ascii="Times New Roman" w:hAnsi="Times New Roman"/>
      <w:color w:val="000000"/>
    </w:rPr>
  </w:style>
  <w:style w:type="paragraph" w:styleId="24">
    <w:name w:val="Body Text Indent 2"/>
    <w:aliases w:val=" Знак2, Знак2 Знак Знак Знак, Знак2 Знак Знак,Знак2,Знак2 Знак Знак Знак,Знак2 Знак Знак"/>
    <w:basedOn w:val="a"/>
    <w:link w:val="210"/>
    <w:uiPriority w:val="99"/>
    <w:unhideWhenUsed/>
    <w:rsid w:val="0050277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uk-UA"/>
    </w:rPr>
  </w:style>
  <w:style w:type="character" w:customStyle="1" w:styleId="210">
    <w:name w:val="Основной текст с отступом 2 Знак1"/>
    <w:aliases w:val=" Знак2 Знак, Знак2 Знак Знак Знак Знак, Знак2 Знак Знак Знак1,Знак2 Знак,Знак2 Знак Знак Знак Знак,Знак2 Знак Знак Знак1"/>
    <w:basedOn w:val="a0"/>
    <w:link w:val="24"/>
    <w:uiPriority w:val="99"/>
    <w:rsid w:val="00502772"/>
    <w:rPr>
      <w:rFonts w:ascii="Times New Roman" w:eastAsia="Times New Roman" w:hAnsi="Times New Roman" w:cs="Times New Roman"/>
      <w:sz w:val="20"/>
      <w:szCs w:val="20"/>
      <w:lang w:val="uk-UA"/>
    </w:rPr>
  </w:style>
  <w:style w:type="character" w:styleId="af">
    <w:name w:val="Emphasis"/>
    <w:basedOn w:val="a0"/>
    <w:uiPriority w:val="20"/>
    <w:qFormat/>
    <w:rsid w:val="00502772"/>
    <w:rPr>
      <w:i/>
      <w:iCs/>
    </w:rPr>
  </w:style>
  <w:style w:type="character" w:customStyle="1" w:styleId="32">
    <w:name w:val="Основной текст 3 Знак"/>
    <w:basedOn w:val="a0"/>
    <w:link w:val="33"/>
    <w:uiPriority w:val="99"/>
    <w:semiHidden/>
    <w:rsid w:val="00502772"/>
    <w:rPr>
      <w:rFonts w:ascii="Peterburg" w:eastAsia="Times New Roman" w:hAnsi="Peterburg" w:cs="Times New Roman"/>
      <w:sz w:val="16"/>
      <w:szCs w:val="16"/>
      <w:lang w:val="uk-UA" w:eastAsia="ru-RU"/>
    </w:rPr>
  </w:style>
  <w:style w:type="paragraph" w:styleId="33">
    <w:name w:val="Body Text 3"/>
    <w:basedOn w:val="a"/>
    <w:link w:val="32"/>
    <w:uiPriority w:val="99"/>
    <w:semiHidden/>
    <w:unhideWhenUsed/>
    <w:rsid w:val="00502772"/>
    <w:pPr>
      <w:spacing w:after="120" w:line="240" w:lineRule="auto"/>
    </w:pPr>
    <w:rPr>
      <w:rFonts w:ascii="Peterburg" w:eastAsia="Times New Roman" w:hAnsi="Peterburg" w:cs="Times New Roman"/>
      <w:sz w:val="16"/>
      <w:szCs w:val="16"/>
      <w:lang w:val="uk-UA" w:eastAsia="ru-RU"/>
    </w:rPr>
  </w:style>
  <w:style w:type="character" w:customStyle="1" w:styleId="FontStyle">
    <w:name w:val="Font Style"/>
    <w:rsid w:val="00502772"/>
    <w:rPr>
      <w:color w:val="000000"/>
      <w:sz w:val="20"/>
      <w:szCs w:val="20"/>
    </w:rPr>
  </w:style>
  <w:style w:type="paragraph" w:customStyle="1" w:styleId="Standard">
    <w:name w:val="Standard"/>
    <w:rsid w:val="0050277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12">
    <w:name w:val="Знак Знак1 Знак Знак"/>
    <w:basedOn w:val="a"/>
    <w:rsid w:val="00502772"/>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qFormat/>
    <w:locked/>
    <w:rsid w:val="00502772"/>
    <w:rPr>
      <w:sz w:val="28"/>
      <w:szCs w:val="28"/>
      <w:shd w:val="clear" w:color="auto" w:fill="FFFFFF"/>
    </w:rPr>
  </w:style>
  <w:style w:type="paragraph" w:customStyle="1" w:styleId="26">
    <w:name w:val="Основной текст (2)"/>
    <w:basedOn w:val="a"/>
    <w:link w:val="25"/>
    <w:uiPriority w:val="99"/>
    <w:qFormat/>
    <w:rsid w:val="00502772"/>
    <w:pPr>
      <w:widowControl w:val="0"/>
      <w:shd w:val="clear" w:color="auto" w:fill="FFFFFF"/>
      <w:spacing w:before="300" w:after="0" w:line="480" w:lineRule="exact"/>
      <w:jc w:val="both"/>
    </w:pPr>
    <w:rPr>
      <w:sz w:val="28"/>
      <w:szCs w:val="28"/>
    </w:rPr>
  </w:style>
  <w:style w:type="paragraph" w:styleId="af0">
    <w:name w:val="No Spacing"/>
    <w:link w:val="af1"/>
    <w:uiPriority w:val="1"/>
    <w:qFormat/>
    <w:rsid w:val="00502772"/>
    <w:pPr>
      <w:spacing w:after="0" w:line="240" w:lineRule="auto"/>
    </w:pPr>
    <w:rPr>
      <w:rFonts w:ascii="Calibri" w:eastAsia="Calibri" w:hAnsi="Calibri" w:cs="Times New Roman"/>
    </w:rPr>
  </w:style>
  <w:style w:type="character" w:customStyle="1" w:styleId="af1">
    <w:name w:val="Без интервала Знак"/>
    <w:link w:val="af0"/>
    <w:uiPriority w:val="99"/>
    <w:locked/>
    <w:rsid w:val="00502772"/>
    <w:rPr>
      <w:rFonts w:ascii="Calibri" w:eastAsia="Calibri" w:hAnsi="Calibri" w:cs="Times New Roman"/>
      <w:lang w:val="ru-RU"/>
    </w:rPr>
  </w:style>
  <w:style w:type="paragraph" w:customStyle="1" w:styleId="211">
    <w:name w:val="Основной текст (2)1"/>
    <w:basedOn w:val="a"/>
    <w:uiPriority w:val="99"/>
    <w:rsid w:val="00502772"/>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af2">
    <w:name w:val="Текст выноски Знак"/>
    <w:basedOn w:val="a0"/>
    <w:link w:val="af3"/>
    <w:uiPriority w:val="99"/>
    <w:semiHidden/>
    <w:rsid w:val="00502772"/>
    <w:rPr>
      <w:rFonts w:ascii="Segoe UI" w:eastAsia="Times New Roman" w:hAnsi="Segoe UI" w:cs="Segoe UI"/>
      <w:sz w:val="18"/>
      <w:szCs w:val="18"/>
      <w:lang w:val="uk-UA" w:eastAsia="ru-RU"/>
    </w:rPr>
  </w:style>
  <w:style w:type="paragraph" w:styleId="af3">
    <w:name w:val="Balloon Text"/>
    <w:basedOn w:val="a"/>
    <w:link w:val="af2"/>
    <w:uiPriority w:val="99"/>
    <w:semiHidden/>
    <w:unhideWhenUsed/>
    <w:rsid w:val="00502772"/>
    <w:pPr>
      <w:spacing w:after="0" w:line="240" w:lineRule="auto"/>
    </w:pPr>
    <w:rPr>
      <w:rFonts w:ascii="Segoe UI" w:eastAsia="Times New Roman" w:hAnsi="Segoe UI" w:cs="Segoe UI"/>
      <w:sz w:val="18"/>
      <w:szCs w:val="18"/>
      <w:lang w:val="uk-UA" w:eastAsia="ru-RU"/>
    </w:rPr>
  </w:style>
  <w:style w:type="character" w:customStyle="1" w:styleId="13">
    <w:name w:val="Текст у виносці Знак1"/>
    <w:basedOn w:val="a0"/>
    <w:uiPriority w:val="99"/>
    <w:semiHidden/>
    <w:rsid w:val="00502772"/>
    <w:rPr>
      <w:rFonts w:ascii="Segoe UI" w:hAnsi="Segoe UI" w:cs="Segoe UI"/>
      <w:sz w:val="18"/>
      <w:szCs w:val="18"/>
    </w:rPr>
  </w:style>
  <w:style w:type="paragraph" w:customStyle="1" w:styleId="310">
    <w:name w:val="Основной текст с отступом 31"/>
    <w:basedOn w:val="a"/>
    <w:rsid w:val="00502772"/>
    <w:pPr>
      <w:suppressAutoHyphens/>
      <w:spacing w:after="120" w:line="240" w:lineRule="auto"/>
      <w:ind w:left="283"/>
    </w:pPr>
    <w:rPr>
      <w:rFonts w:ascii="Times New Roman" w:eastAsia="Times New Roman" w:hAnsi="Times New Roman" w:cs="Times New Roman"/>
      <w:sz w:val="16"/>
      <w:szCs w:val="16"/>
      <w:lang w:val="uk-UA" w:eastAsia="zh-CN"/>
    </w:rPr>
  </w:style>
  <w:style w:type="character" w:customStyle="1" w:styleId="rvts37">
    <w:name w:val="rvts37"/>
    <w:basedOn w:val="a0"/>
    <w:rsid w:val="00502772"/>
  </w:style>
  <w:style w:type="paragraph" w:customStyle="1" w:styleId="af4">
    <w:name w:val="Áàçîâûé"/>
    <w:rsid w:val="00502772"/>
    <w:pPr>
      <w:widowControl w:val="0"/>
      <w:spacing w:after="0" w:line="240" w:lineRule="auto"/>
    </w:pPr>
    <w:rPr>
      <w:rFonts w:ascii="Times New Roman" w:eastAsia="Times New Roman" w:hAnsi="Times New Roman" w:cs="Times New Roman"/>
      <w:color w:val="000000"/>
      <w:sz w:val="24"/>
      <w:szCs w:val="24"/>
      <w:lang w:eastAsia="uk-UA"/>
    </w:rPr>
  </w:style>
  <w:style w:type="character" w:customStyle="1" w:styleId="rvts23">
    <w:name w:val="rvts23"/>
    <w:basedOn w:val="a0"/>
    <w:rsid w:val="00502772"/>
  </w:style>
  <w:style w:type="paragraph" w:customStyle="1" w:styleId="14">
    <w:name w:val="Абзац списку1"/>
    <w:basedOn w:val="a"/>
    <w:rsid w:val="00502772"/>
    <w:pPr>
      <w:spacing w:after="200" w:line="276" w:lineRule="auto"/>
      <w:ind w:left="720"/>
    </w:pPr>
    <w:rPr>
      <w:rFonts w:ascii="Calibri" w:eastAsia="Times New Roman" w:hAnsi="Calibri" w:cs="Times New Roman"/>
    </w:rPr>
  </w:style>
  <w:style w:type="character" w:customStyle="1" w:styleId="rvts44">
    <w:name w:val="rvts44"/>
    <w:basedOn w:val="a0"/>
    <w:rsid w:val="00502772"/>
  </w:style>
  <w:style w:type="character" w:customStyle="1" w:styleId="fontstyle21">
    <w:name w:val="fontstyle21"/>
    <w:basedOn w:val="a0"/>
    <w:rsid w:val="00205CB6"/>
    <w:rPr>
      <w:rFonts w:ascii="TimesNewRomanPSMT" w:hAnsi="TimesNewRomanPSMT" w:hint="default"/>
      <w:b w:val="0"/>
      <w:bCs w:val="0"/>
      <w:i w:val="0"/>
      <w:iCs w:val="0"/>
      <w:color w:val="000000"/>
      <w:sz w:val="24"/>
      <w:szCs w:val="24"/>
    </w:rPr>
  </w:style>
  <w:style w:type="paragraph" w:customStyle="1" w:styleId="af5">
    <w:name w:val="Знак"/>
    <w:basedOn w:val="a"/>
    <w:rsid w:val="007E3545"/>
    <w:pPr>
      <w:spacing w:after="0" w:line="240" w:lineRule="auto"/>
    </w:pPr>
    <w:rPr>
      <w:rFonts w:ascii="Verdana" w:eastAsia="Times New Roman" w:hAnsi="Verdana" w:cs="Verdana"/>
      <w:sz w:val="20"/>
      <w:szCs w:val="20"/>
      <w:lang w:val="en-US"/>
    </w:rPr>
  </w:style>
  <w:style w:type="character" w:customStyle="1" w:styleId="70">
    <w:name w:val="Заголовок 7 Знак"/>
    <w:basedOn w:val="a0"/>
    <w:link w:val="7"/>
    <w:rsid w:val="00920AA2"/>
    <w:rPr>
      <w:rFonts w:ascii="Times New Roman" w:eastAsia="Times New Roman" w:hAnsi="Times New Roman" w:cs="Times New Roman"/>
      <w:sz w:val="24"/>
      <w:szCs w:val="24"/>
      <w:lang w:val="uk-UA" w:eastAsia="ru-RU"/>
    </w:rPr>
  </w:style>
  <w:style w:type="table" w:styleId="af6">
    <w:name w:val="Table Grid"/>
    <w:basedOn w:val="a1"/>
    <w:uiPriority w:val="39"/>
    <w:rsid w:val="00920A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920AA2"/>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920AA2"/>
    <w:pPr>
      <w:spacing w:before="100" w:after="100" w:line="240" w:lineRule="auto"/>
    </w:pPr>
    <w:rPr>
      <w:rFonts w:ascii="Verdana" w:eastAsia="Times New Roman" w:hAnsi="Verdana" w:cs="Verdana"/>
      <w:sz w:val="20"/>
      <w:szCs w:val="20"/>
      <w:lang w:val="en-US"/>
    </w:rPr>
  </w:style>
  <w:style w:type="paragraph" w:customStyle="1" w:styleId="rvps12">
    <w:name w:val="rvps12"/>
    <w:basedOn w:val="a"/>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920AA2"/>
  </w:style>
  <w:style w:type="paragraph" w:customStyle="1" w:styleId="16">
    <w:name w:val="Обычный1"/>
    <w:qFormat/>
    <w:rsid w:val="00920AA2"/>
    <w:pPr>
      <w:pBdr>
        <w:top w:val="nil"/>
        <w:left w:val="nil"/>
        <w:bottom w:val="nil"/>
        <w:right w:val="nil"/>
        <w:between w:val="nil"/>
      </w:pBdr>
      <w:spacing w:after="0" w:line="240" w:lineRule="auto"/>
    </w:pPr>
    <w:rPr>
      <w:rFonts w:ascii="Times New Roman" w:eastAsia="Times New Roman" w:hAnsi="Times New Roman" w:cs="Times New Roman"/>
      <w:i/>
      <w:sz w:val="28"/>
      <w:szCs w:val="20"/>
      <w:lang w:val="uk-UA" w:eastAsia="ru-RU"/>
    </w:rPr>
  </w:style>
  <w:style w:type="paragraph" w:customStyle="1" w:styleId="17">
    <w:name w:val="Цитата1"/>
    <w:basedOn w:val="a"/>
    <w:rsid w:val="00920AA2"/>
    <w:pPr>
      <w:tabs>
        <w:tab w:val="left" w:pos="3800"/>
        <w:tab w:val="left" w:pos="4680"/>
      </w:tabs>
      <w:suppressAutoHyphens/>
      <w:spacing w:after="0" w:line="240" w:lineRule="auto"/>
      <w:ind w:left="500" w:right="4675"/>
      <w:jc w:val="both"/>
    </w:pPr>
    <w:rPr>
      <w:rFonts w:ascii="Times New Roman" w:eastAsia="Times New Roman" w:hAnsi="Times New Roman" w:cs="Times New Roman"/>
      <w:sz w:val="28"/>
      <w:szCs w:val="24"/>
      <w:lang w:val="uk-UA" w:eastAsia="he-IL" w:bidi="he-IL"/>
    </w:rPr>
  </w:style>
  <w:style w:type="paragraph" w:customStyle="1" w:styleId="212">
    <w:name w:val="Основной текст 21"/>
    <w:basedOn w:val="a"/>
    <w:qFormat/>
    <w:rsid w:val="00920AA2"/>
    <w:pPr>
      <w:suppressAutoHyphens/>
      <w:spacing w:after="120" w:line="480" w:lineRule="auto"/>
    </w:pPr>
    <w:rPr>
      <w:rFonts w:ascii="Times New Roman" w:eastAsia="Times New Roman" w:hAnsi="Times New Roman" w:cs="Times New Roman"/>
      <w:sz w:val="24"/>
      <w:szCs w:val="24"/>
      <w:lang w:val="uk-UA" w:eastAsia="zh-CN"/>
    </w:rPr>
  </w:style>
  <w:style w:type="numbering" w:customStyle="1" w:styleId="18">
    <w:name w:val="Немає списку1"/>
    <w:next w:val="a2"/>
    <w:uiPriority w:val="99"/>
    <w:semiHidden/>
    <w:unhideWhenUsed/>
    <w:rsid w:val="00920AA2"/>
  </w:style>
  <w:style w:type="character" w:customStyle="1" w:styleId="27">
    <w:name w:val="Основной текст (2) + Курсив"/>
    <w:uiPriority w:val="99"/>
    <w:rsid w:val="00920AA2"/>
    <w:rPr>
      <w:rFonts w:ascii="Times New Roman" w:hAnsi="Times New Roman" w:cs="Times New Roman"/>
      <w:i/>
      <w:iCs/>
      <w:sz w:val="28"/>
      <w:szCs w:val="28"/>
      <w:u w:val="none"/>
      <w:shd w:val="clear" w:color="auto" w:fill="FFFFFF"/>
    </w:rPr>
  </w:style>
  <w:style w:type="paragraph" w:customStyle="1" w:styleId="410">
    <w:name w:val="Основной текст (4)1"/>
    <w:basedOn w:val="a"/>
    <w:uiPriority w:val="99"/>
    <w:rsid w:val="00920AA2"/>
    <w:pPr>
      <w:widowControl w:val="0"/>
      <w:shd w:val="clear" w:color="auto" w:fill="FFFFFF"/>
      <w:suppressAutoHyphens/>
      <w:spacing w:after="420" w:line="240" w:lineRule="atLeast"/>
    </w:pPr>
    <w:rPr>
      <w:rFonts w:ascii="Times New Roman" w:eastAsia="Times New Roman" w:hAnsi="Times New Roman" w:cs="Times New Roman"/>
      <w:b/>
      <w:bCs/>
      <w:sz w:val="28"/>
      <w:szCs w:val="28"/>
      <w:shd w:val="clear" w:color="auto" w:fill="FFFFFF"/>
      <w:lang w:val="x-none" w:eastAsia="x-none"/>
    </w:rPr>
  </w:style>
  <w:style w:type="paragraph" w:customStyle="1" w:styleId="311">
    <w:name w:val="Основной текст 31"/>
    <w:basedOn w:val="a"/>
    <w:rsid w:val="00920AA2"/>
    <w:pPr>
      <w:suppressAutoHyphens/>
      <w:spacing w:after="120" w:line="240" w:lineRule="auto"/>
    </w:pPr>
    <w:rPr>
      <w:rFonts w:ascii="Times New Roman" w:eastAsia="Times New Roman" w:hAnsi="Times New Roman" w:cs="Times New Roman"/>
      <w:sz w:val="16"/>
      <w:szCs w:val="16"/>
      <w:lang w:val="uk-UA" w:eastAsia="zh-CN"/>
    </w:rPr>
  </w:style>
  <w:style w:type="paragraph" w:customStyle="1" w:styleId="39520">
    <w:name w:val="39520"/>
    <w:aliases w:val="baiaagaaboqcaaadpziaaawglgaaaaaaaaaaaaaaaaaaaaaaaaaaaaaaaaaaaaaaaaaaaaaaaaaaaaaaaaaaaaaaaaaaaaaaaaaaaaaaaaaaaaaaaaaaaaaaaaaaaaaaaaaaaaaaaaaaaaaaaaaaaaaaaaaaaaaaaaaaaaaaaaaaaaaaaaaaaaaaaaaaaaaaaaaaaaaaaaaaaaaaaaaaaaaaaaaaaaaaaaaaaaa"/>
    <w:basedOn w:val="a"/>
    <w:uiPriority w:val="99"/>
    <w:semiHidden/>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uiPriority w:val="99"/>
    <w:semiHidden/>
    <w:rsid w:val="00920AA2"/>
    <w:rPr>
      <w:rFonts w:ascii="Peterburg" w:eastAsia="Times New Roman" w:hAnsi="Peterburg" w:cs="Times New Roman"/>
      <w:sz w:val="28"/>
      <w:szCs w:val="20"/>
      <w:lang w:val="uk-UA" w:eastAsia="ru-RU"/>
    </w:rPr>
  </w:style>
  <w:style w:type="paragraph" w:styleId="af7">
    <w:name w:val="Plain Text"/>
    <w:basedOn w:val="a"/>
    <w:link w:val="af8"/>
    <w:uiPriority w:val="99"/>
    <w:semiHidden/>
    <w:unhideWhenUsed/>
    <w:rsid w:val="00920AA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920AA2"/>
    <w:rPr>
      <w:rFonts w:ascii="Courier New" w:eastAsia="Times New Roman" w:hAnsi="Courier New" w:cs="Courier New"/>
      <w:sz w:val="20"/>
      <w:szCs w:val="20"/>
      <w:lang w:val="ru-RU" w:eastAsia="ru-RU"/>
    </w:rPr>
  </w:style>
  <w:style w:type="paragraph" w:customStyle="1" w:styleId="Aeieiiiniiaiie">
    <w:name w:val="Aeieii_iniiaiie"/>
    <w:basedOn w:val="a"/>
    <w:rsid w:val="00920AA2"/>
    <w:pPr>
      <w:tabs>
        <w:tab w:val="left" w:pos="-2268"/>
      </w:tabs>
      <w:overflowPunct w:val="0"/>
      <w:autoSpaceDE w:val="0"/>
      <w:autoSpaceDN w:val="0"/>
      <w:adjustRightInd w:val="0"/>
      <w:spacing w:after="0" w:line="480" w:lineRule="auto"/>
      <w:ind w:firstLine="567"/>
      <w:jc w:val="both"/>
    </w:pPr>
    <w:rPr>
      <w:rFonts w:ascii="Times New Roman" w:eastAsia="Times New Roman" w:hAnsi="Times New Roman" w:cs="Times New Roman"/>
      <w:sz w:val="28"/>
      <w:szCs w:val="20"/>
      <w:lang w:val="uk-UA" w:eastAsia="ru-RU"/>
    </w:rPr>
  </w:style>
  <w:style w:type="character" w:styleId="af9">
    <w:name w:val="page number"/>
    <w:basedOn w:val="a0"/>
    <w:rsid w:val="00920AA2"/>
  </w:style>
  <w:style w:type="paragraph" w:customStyle="1" w:styleId="29">
    <w:name w:val="Абзац списку2"/>
    <w:basedOn w:val="a"/>
    <w:rsid w:val="00920AA2"/>
    <w:pPr>
      <w:spacing w:after="200" w:line="276" w:lineRule="auto"/>
      <w:ind w:left="720"/>
      <w:contextualSpacing/>
    </w:pPr>
    <w:rPr>
      <w:rFonts w:ascii="Calibri" w:eastAsia="Times New Roman" w:hAnsi="Calibri" w:cs="Times New Roman"/>
      <w:lang w:val="uk-UA"/>
    </w:rPr>
  </w:style>
  <w:style w:type="character" w:styleId="afa">
    <w:name w:val="Strong"/>
    <w:uiPriority w:val="22"/>
    <w:qFormat/>
    <w:rsid w:val="00920AA2"/>
    <w:rPr>
      <w:b/>
      <w:bCs/>
    </w:rPr>
  </w:style>
  <w:style w:type="character" w:customStyle="1" w:styleId="19">
    <w:name w:val="Неразрешенное упоминание1"/>
    <w:uiPriority w:val="99"/>
    <w:semiHidden/>
    <w:unhideWhenUsed/>
    <w:rsid w:val="00920AA2"/>
    <w:rPr>
      <w:color w:val="605E5C"/>
      <w:shd w:val="clear" w:color="auto" w:fill="E1DFDD"/>
    </w:rPr>
  </w:style>
  <w:style w:type="paragraph" w:customStyle="1" w:styleId="rvps17">
    <w:name w:val="rvps17"/>
    <w:basedOn w:val="a"/>
    <w:rsid w:val="00094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094896"/>
  </w:style>
  <w:style w:type="character" w:styleId="afb">
    <w:name w:val="Unresolved Mention"/>
    <w:basedOn w:val="a0"/>
    <w:uiPriority w:val="99"/>
    <w:semiHidden/>
    <w:unhideWhenUsed/>
    <w:rsid w:val="00AB48F0"/>
    <w:rPr>
      <w:color w:val="605E5C"/>
      <w:shd w:val="clear" w:color="auto" w:fill="E1DFDD"/>
    </w:rPr>
  </w:style>
  <w:style w:type="character" w:styleId="afc">
    <w:name w:val="FollowedHyperlink"/>
    <w:basedOn w:val="a0"/>
    <w:uiPriority w:val="99"/>
    <w:semiHidden/>
    <w:unhideWhenUsed/>
    <w:rsid w:val="00B7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42">
      <w:bodyDiv w:val="1"/>
      <w:marLeft w:val="0"/>
      <w:marRight w:val="0"/>
      <w:marTop w:val="0"/>
      <w:marBottom w:val="0"/>
      <w:divBdr>
        <w:top w:val="none" w:sz="0" w:space="0" w:color="auto"/>
        <w:left w:val="none" w:sz="0" w:space="0" w:color="auto"/>
        <w:bottom w:val="none" w:sz="0" w:space="0" w:color="auto"/>
        <w:right w:val="none" w:sz="0" w:space="0" w:color="auto"/>
      </w:divBdr>
    </w:div>
    <w:div w:id="103695449">
      <w:bodyDiv w:val="1"/>
      <w:marLeft w:val="0"/>
      <w:marRight w:val="0"/>
      <w:marTop w:val="0"/>
      <w:marBottom w:val="0"/>
      <w:divBdr>
        <w:top w:val="none" w:sz="0" w:space="0" w:color="auto"/>
        <w:left w:val="none" w:sz="0" w:space="0" w:color="auto"/>
        <w:bottom w:val="none" w:sz="0" w:space="0" w:color="auto"/>
        <w:right w:val="none" w:sz="0" w:space="0" w:color="auto"/>
      </w:divBdr>
    </w:div>
    <w:div w:id="192429816">
      <w:bodyDiv w:val="1"/>
      <w:marLeft w:val="0"/>
      <w:marRight w:val="0"/>
      <w:marTop w:val="0"/>
      <w:marBottom w:val="0"/>
      <w:divBdr>
        <w:top w:val="none" w:sz="0" w:space="0" w:color="auto"/>
        <w:left w:val="none" w:sz="0" w:space="0" w:color="auto"/>
        <w:bottom w:val="none" w:sz="0" w:space="0" w:color="auto"/>
        <w:right w:val="none" w:sz="0" w:space="0" w:color="auto"/>
      </w:divBdr>
    </w:div>
    <w:div w:id="588656863">
      <w:bodyDiv w:val="1"/>
      <w:marLeft w:val="0"/>
      <w:marRight w:val="0"/>
      <w:marTop w:val="0"/>
      <w:marBottom w:val="0"/>
      <w:divBdr>
        <w:top w:val="none" w:sz="0" w:space="0" w:color="auto"/>
        <w:left w:val="none" w:sz="0" w:space="0" w:color="auto"/>
        <w:bottom w:val="none" w:sz="0" w:space="0" w:color="auto"/>
        <w:right w:val="none" w:sz="0" w:space="0" w:color="auto"/>
      </w:divBdr>
    </w:div>
    <w:div w:id="643239143">
      <w:bodyDiv w:val="1"/>
      <w:marLeft w:val="0"/>
      <w:marRight w:val="0"/>
      <w:marTop w:val="0"/>
      <w:marBottom w:val="0"/>
      <w:divBdr>
        <w:top w:val="none" w:sz="0" w:space="0" w:color="auto"/>
        <w:left w:val="none" w:sz="0" w:space="0" w:color="auto"/>
        <w:bottom w:val="none" w:sz="0" w:space="0" w:color="auto"/>
        <w:right w:val="none" w:sz="0" w:space="0" w:color="auto"/>
      </w:divBdr>
    </w:div>
    <w:div w:id="1028874763">
      <w:bodyDiv w:val="1"/>
      <w:marLeft w:val="0"/>
      <w:marRight w:val="0"/>
      <w:marTop w:val="0"/>
      <w:marBottom w:val="0"/>
      <w:divBdr>
        <w:top w:val="none" w:sz="0" w:space="0" w:color="auto"/>
        <w:left w:val="none" w:sz="0" w:space="0" w:color="auto"/>
        <w:bottom w:val="none" w:sz="0" w:space="0" w:color="auto"/>
        <w:right w:val="none" w:sz="0" w:space="0" w:color="auto"/>
      </w:divBdr>
      <w:divsChild>
        <w:div w:id="2144541206">
          <w:marLeft w:val="0"/>
          <w:marRight w:val="0"/>
          <w:marTop w:val="0"/>
          <w:marBottom w:val="150"/>
          <w:divBdr>
            <w:top w:val="none" w:sz="0" w:space="0" w:color="auto"/>
            <w:left w:val="none" w:sz="0" w:space="0" w:color="auto"/>
            <w:bottom w:val="none" w:sz="0" w:space="0" w:color="auto"/>
            <w:right w:val="none" w:sz="0" w:space="0" w:color="auto"/>
          </w:divBdr>
        </w:div>
      </w:divsChild>
    </w:div>
    <w:div w:id="1166821104">
      <w:bodyDiv w:val="1"/>
      <w:marLeft w:val="0"/>
      <w:marRight w:val="0"/>
      <w:marTop w:val="0"/>
      <w:marBottom w:val="0"/>
      <w:divBdr>
        <w:top w:val="none" w:sz="0" w:space="0" w:color="auto"/>
        <w:left w:val="none" w:sz="0" w:space="0" w:color="auto"/>
        <w:bottom w:val="none" w:sz="0" w:space="0" w:color="auto"/>
        <w:right w:val="none" w:sz="0" w:space="0" w:color="auto"/>
      </w:divBdr>
    </w:div>
    <w:div w:id="1174492209">
      <w:bodyDiv w:val="1"/>
      <w:marLeft w:val="0"/>
      <w:marRight w:val="0"/>
      <w:marTop w:val="0"/>
      <w:marBottom w:val="0"/>
      <w:divBdr>
        <w:top w:val="none" w:sz="0" w:space="0" w:color="auto"/>
        <w:left w:val="none" w:sz="0" w:space="0" w:color="auto"/>
        <w:bottom w:val="none" w:sz="0" w:space="0" w:color="auto"/>
        <w:right w:val="none" w:sz="0" w:space="0" w:color="auto"/>
      </w:divBdr>
    </w:div>
    <w:div w:id="1304507610">
      <w:bodyDiv w:val="1"/>
      <w:marLeft w:val="0"/>
      <w:marRight w:val="0"/>
      <w:marTop w:val="0"/>
      <w:marBottom w:val="0"/>
      <w:divBdr>
        <w:top w:val="none" w:sz="0" w:space="0" w:color="auto"/>
        <w:left w:val="none" w:sz="0" w:space="0" w:color="auto"/>
        <w:bottom w:val="none" w:sz="0" w:space="0" w:color="auto"/>
        <w:right w:val="none" w:sz="0" w:space="0" w:color="auto"/>
      </w:divBdr>
    </w:div>
    <w:div w:id="1639458216">
      <w:bodyDiv w:val="1"/>
      <w:marLeft w:val="0"/>
      <w:marRight w:val="0"/>
      <w:marTop w:val="0"/>
      <w:marBottom w:val="0"/>
      <w:divBdr>
        <w:top w:val="none" w:sz="0" w:space="0" w:color="auto"/>
        <w:left w:val="none" w:sz="0" w:space="0" w:color="auto"/>
        <w:bottom w:val="none" w:sz="0" w:space="0" w:color="auto"/>
        <w:right w:val="none" w:sz="0" w:space="0" w:color="auto"/>
      </w:divBdr>
    </w:div>
    <w:div w:id="1736658257">
      <w:bodyDiv w:val="1"/>
      <w:marLeft w:val="0"/>
      <w:marRight w:val="0"/>
      <w:marTop w:val="0"/>
      <w:marBottom w:val="0"/>
      <w:divBdr>
        <w:top w:val="none" w:sz="0" w:space="0" w:color="auto"/>
        <w:left w:val="none" w:sz="0" w:space="0" w:color="auto"/>
        <w:bottom w:val="none" w:sz="0" w:space="0" w:color="auto"/>
        <w:right w:val="none" w:sz="0" w:space="0" w:color="auto"/>
      </w:divBdr>
    </w:div>
    <w:div w:id="1772238207">
      <w:bodyDiv w:val="1"/>
      <w:marLeft w:val="0"/>
      <w:marRight w:val="0"/>
      <w:marTop w:val="0"/>
      <w:marBottom w:val="0"/>
      <w:divBdr>
        <w:top w:val="none" w:sz="0" w:space="0" w:color="auto"/>
        <w:left w:val="none" w:sz="0" w:space="0" w:color="auto"/>
        <w:bottom w:val="none" w:sz="0" w:space="0" w:color="auto"/>
        <w:right w:val="none" w:sz="0" w:space="0" w:color="auto"/>
      </w:divBdr>
    </w:div>
    <w:div w:id="1838498588">
      <w:bodyDiv w:val="1"/>
      <w:marLeft w:val="0"/>
      <w:marRight w:val="0"/>
      <w:marTop w:val="0"/>
      <w:marBottom w:val="0"/>
      <w:divBdr>
        <w:top w:val="none" w:sz="0" w:space="0" w:color="auto"/>
        <w:left w:val="none" w:sz="0" w:space="0" w:color="auto"/>
        <w:bottom w:val="none" w:sz="0" w:space="0" w:color="auto"/>
        <w:right w:val="none" w:sz="0" w:space="0" w:color="auto"/>
      </w:divBdr>
    </w:div>
    <w:div w:id="1992127713">
      <w:bodyDiv w:val="1"/>
      <w:marLeft w:val="0"/>
      <w:marRight w:val="0"/>
      <w:marTop w:val="0"/>
      <w:marBottom w:val="0"/>
      <w:divBdr>
        <w:top w:val="none" w:sz="0" w:space="0" w:color="auto"/>
        <w:left w:val="none" w:sz="0" w:space="0" w:color="auto"/>
        <w:bottom w:val="none" w:sz="0" w:space="0" w:color="auto"/>
        <w:right w:val="none" w:sz="0" w:space="0" w:color="auto"/>
      </w:divBdr>
    </w:div>
    <w:div w:id="21355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5-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rada/show/v0117282-02" TargetMode="External"/><Relationship Id="rId4" Type="http://schemas.openxmlformats.org/officeDocument/2006/relationships/settings" Target="settings.xml"/><Relationship Id="rId9" Type="http://schemas.openxmlformats.org/officeDocument/2006/relationships/hyperlink" Target="https://zakon.rada.gov.ua/rada/show/va117282-0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B3CB-B9BF-4B6B-AF8E-5EE47500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31</Pages>
  <Words>36907</Words>
  <Characters>21037</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wid_20_1</dc:creator>
  <cp:keywords/>
  <dc:description/>
  <cp:lastModifiedBy>Гончарова Т</cp:lastModifiedBy>
  <cp:revision>37</cp:revision>
  <cp:lastPrinted>2024-08-23T10:36:00Z</cp:lastPrinted>
  <dcterms:created xsi:type="dcterms:W3CDTF">2024-08-05T06:58:00Z</dcterms:created>
  <dcterms:modified xsi:type="dcterms:W3CDTF">2024-09-03T06:38:00Z</dcterms:modified>
</cp:coreProperties>
</file>